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855F" w14:textId="77777777" w:rsidR="00C75097" w:rsidRPr="00CC6112" w:rsidRDefault="00C75097" w:rsidP="00C75097">
      <w:pPr>
        <w:rPr>
          <w:rFonts w:ascii="Lato" w:hAnsi="Lato"/>
        </w:rPr>
        <w:sectPr w:rsidR="00C75097" w:rsidRPr="00CC6112" w:rsidSect="008806D7">
          <w:headerReference w:type="default" r:id="rId10"/>
          <w:footerReference w:type="default" r:id="rId11"/>
          <w:pgSz w:w="11906" w:h="16838" w:code="9"/>
          <w:pgMar w:top="57" w:right="57" w:bottom="57" w:left="57" w:header="0" w:footer="0" w:gutter="0"/>
          <w:cols w:space="708"/>
          <w:docGrid w:linePitch="360"/>
        </w:sectPr>
      </w:pPr>
    </w:p>
    <w:p w14:paraId="70AAF231" w14:textId="77777777" w:rsidR="00881375" w:rsidRPr="00E21FD6" w:rsidRDefault="00881375" w:rsidP="00881375">
      <w:pPr>
        <w:ind w:left="-284" w:right="-1050"/>
        <w:jc w:val="center"/>
        <w:rPr>
          <w:rFonts w:cs="Arial"/>
          <w:sz w:val="18"/>
          <w:szCs w:val="18"/>
          <w:u w:val="single"/>
        </w:rPr>
      </w:pPr>
      <w:r w:rsidRPr="00E21FD6">
        <w:rPr>
          <w:rFonts w:cs="Arial"/>
          <w:sz w:val="18"/>
          <w:szCs w:val="18"/>
          <w:u w:val="single"/>
        </w:rPr>
        <w:t>THE BOROUGH OF NORTH WARWICKSHIRE</w:t>
      </w:r>
    </w:p>
    <w:p w14:paraId="691A28E6" w14:textId="77777777" w:rsidR="00881375" w:rsidRPr="00E21FD6" w:rsidRDefault="00881375" w:rsidP="00881375">
      <w:pPr>
        <w:jc w:val="center"/>
        <w:rPr>
          <w:rFonts w:cs="Arial"/>
          <w:sz w:val="18"/>
          <w:szCs w:val="18"/>
          <w:u w:val="single"/>
        </w:rPr>
      </w:pPr>
    </w:p>
    <w:p w14:paraId="2B9FFD5C" w14:textId="77777777" w:rsidR="00881375" w:rsidRPr="00E21FD6" w:rsidRDefault="00881375" w:rsidP="00881375">
      <w:pPr>
        <w:ind w:left="-284" w:right="-1050"/>
        <w:jc w:val="center"/>
        <w:rPr>
          <w:rFonts w:cs="Arial"/>
          <w:color w:val="FF0000"/>
          <w:sz w:val="18"/>
          <w:szCs w:val="18"/>
          <w:u w:val="single"/>
        </w:rPr>
      </w:pPr>
      <w:r w:rsidRPr="00E21FD6">
        <w:rPr>
          <w:rFonts w:cs="Arial"/>
          <w:sz w:val="18"/>
          <w:szCs w:val="18"/>
          <w:u w:val="single"/>
        </w:rPr>
        <w:t>(OFF STREET PARKING PLACES) ORDER 2022</w:t>
      </w:r>
    </w:p>
    <w:p w14:paraId="33C78B4A" w14:textId="77777777" w:rsidR="00881375" w:rsidRPr="00E21FD6" w:rsidRDefault="00881375" w:rsidP="00881375">
      <w:pPr>
        <w:ind w:left="-284" w:right="-1050"/>
        <w:jc w:val="center"/>
        <w:rPr>
          <w:rFonts w:cs="Arial"/>
          <w:sz w:val="18"/>
          <w:szCs w:val="18"/>
          <w:u w:val="single"/>
        </w:rPr>
      </w:pPr>
    </w:p>
    <w:p w14:paraId="093759B2" w14:textId="485DD141" w:rsidR="00881375" w:rsidRPr="00E21FD6" w:rsidRDefault="00881375" w:rsidP="00881375">
      <w:pPr>
        <w:ind w:left="-284" w:right="-1050"/>
        <w:jc w:val="center"/>
        <w:rPr>
          <w:rFonts w:cs="Arial"/>
          <w:color w:val="FF0000"/>
          <w:sz w:val="18"/>
          <w:szCs w:val="18"/>
          <w:u w:val="single"/>
        </w:rPr>
      </w:pPr>
      <w:r w:rsidRPr="00E21FD6">
        <w:rPr>
          <w:rFonts w:cs="Arial"/>
          <w:sz w:val="18"/>
          <w:szCs w:val="18"/>
          <w:u w:val="single"/>
        </w:rPr>
        <w:t>NOTICE OF VARIATION 202</w:t>
      </w:r>
      <w:r w:rsidR="006F3C58">
        <w:rPr>
          <w:rFonts w:cs="Arial"/>
          <w:sz w:val="18"/>
          <w:szCs w:val="18"/>
          <w:u w:val="single"/>
        </w:rPr>
        <w:t>5</w:t>
      </w:r>
    </w:p>
    <w:p w14:paraId="2B78C3E7" w14:textId="77777777" w:rsidR="00881375" w:rsidRPr="00E21FD6" w:rsidRDefault="00881375" w:rsidP="00881375">
      <w:pPr>
        <w:ind w:left="-284" w:right="-1050"/>
        <w:jc w:val="center"/>
        <w:rPr>
          <w:rFonts w:cs="Arial"/>
          <w:sz w:val="18"/>
          <w:szCs w:val="18"/>
          <w:u w:val="single"/>
        </w:rPr>
      </w:pPr>
    </w:p>
    <w:p w14:paraId="53003E46" w14:textId="77777777" w:rsidR="00881375" w:rsidRPr="00E21FD6" w:rsidRDefault="00881375" w:rsidP="006F3C58">
      <w:pPr>
        <w:ind w:left="-284" w:right="340"/>
        <w:jc w:val="center"/>
        <w:rPr>
          <w:rFonts w:cs="Arial"/>
          <w:sz w:val="18"/>
          <w:szCs w:val="18"/>
          <w:u w:val="single"/>
        </w:rPr>
      </w:pPr>
    </w:p>
    <w:p w14:paraId="233C6CC2" w14:textId="77777777" w:rsidR="006F3C58" w:rsidRDefault="00881375" w:rsidP="006F3C58">
      <w:pPr>
        <w:pStyle w:val="BodyText2"/>
        <w:ind w:left="-284" w:right="-397"/>
        <w:jc w:val="center"/>
        <w:rPr>
          <w:rFonts w:cs="Arial"/>
          <w:color w:val="000000"/>
          <w:sz w:val="18"/>
          <w:szCs w:val="18"/>
          <w:shd w:val="clear" w:color="auto" w:fill="FFFFFF"/>
        </w:rPr>
      </w:pPr>
      <w:r w:rsidRPr="00E21FD6">
        <w:rPr>
          <w:rFonts w:cs="Arial"/>
          <w:color w:val="000000"/>
          <w:sz w:val="18"/>
          <w:szCs w:val="18"/>
          <w:shd w:val="clear" w:color="auto" w:fill="FFFFFF"/>
        </w:rPr>
        <w:t xml:space="preserve">Notice is hereby given that North Warwickshire Borough Council, in exercise of its powers under section 35C of the Road Traffic Regulation Act 1984, propose to vary some of the charges for off-street parking at the Car Parks described in the Schedule below. </w:t>
      </w:r>
    </w:p>
    <w:p w14:paraId="4B61D69A" w14:textId="4DF74C71" w:rsidR="00881375" w:rsidRPr="00E21FD6" w:rsidRDefault="00881375" w:rsidP="006F3C58">
      <w:pPr>
        <w:pStyle w:val="BodyText2"/>
        <w:ind w:left="-284" w:right="-397"/>
        <w:jc w:val="center"/>
        <w:rPr>
          <w:rFonts w:cs="Arial"/>
          <w:sz w:val="18"/>
          <w:szCs w:val="18"/>
        </w:rPr>
      </w:pPr>
      <w:r w:rsidRPr="00E21FD6">
        <w:rPr>
          <w:rFonts w:cs="Arial"/>
          <w:color w:val="000000"/>
          <w:sz w:val="18"/>
          <w:szCs w:val="18"/>
          <w:shd w:val="clear" w:color="auto" w:fill="FFFFFF"/>
        </w:rPr>
        <w:t xml:space="preserve">The new charges will come into force on </w:t>
      </w:r>
      <w:r w:rsidR="006F3C58">
        <w:rPr>
          <w:rFonts w:cs="Arial"/>
          <w:color w:val="000000"/>
          <w:sz w:val="18"/>
          <w:szCs w:val="18"/>
          <w:shd w:val="clear" w:color="auto" w:fill="FFFFFF"/>
        </w:rPr>
        <w:t>1</w:t>
      </w:r>
      <w:r w:rsidRPr="00E21FD6">
        <w:rPr>
          <w:rFonts w:cs="Arial"/>
          <w:color w:val="000000"/>
          <w:sz w:val="18"/>
          <w:szCs w:val="18"/>
          <w:shd w:val="clear" w:color="auto" w:fill="FFFFFF"/>
        </w:rPr>
        <w:t xml:space="preserve"> April 20</w:t>
      </w:r>
      <w:r w:rsidR="006F3C58">
        <w:rPr>
          <w:rFonts w:cs="Arial"/>
          <w:color w:val="000000"/>
          <w:sz w:val="18"/>
          <w:szCs w:val="18"/>
          <w:shd w:val="clear" w:color="auto" w:fill="FFFFFF"/>
        </w:rPr>
        <w:t>25</w:t>
      </w:r>
      <w:r w:rsidRPr="00E21FD6">
        <w:rPr>
          <w:rFonts w:cs="Arial"/>
          <w:color w:val="000000"/>
          <w:sz w:val="18"/>
          <w:szCs w:val="18"/>
          <w:shd w:val="clear" w:color="auto" w:fill="FFFFFF"/>
        </w:rPr>
        <w:t>.</w:t>
      </w:r>
    </w:p>
    <w:p w14:paraId="03729D41" w14:textId="77777777" w:rsidR="00881375" w:rsidRPr="00E21FD6" w:rsidRDefault="00881375" w:rsidP="006F3C58">
      <w:pPr>
        <w:pStyle w:val="BodyText2"/>
        <w:ind w:left="-284" w:right="340"/>
        <w:rPr>
          <w:rFonts w:cs="Arial"/>
          <w:sz w:val="18"/>
          <w:szCs w:val="18"/>
        </w:rPr>
      </w:pPr>
    </w:p>
    <w:p w14:paraId="5F0768C7" w14:textId="77777777" w:rsidR="00881375" w:rsidRPr="00E21FD6" w:rsidRDefault="00881375" w:rsidP="00881375">
      <w:pPr>
        <w:ind w:left="-284" w:right="-1050"/>
        <w:jc w:val="center"/>
        <w:rPr>
          <w:rFonts w:cs="Arial"/>
          <w:b/>
          <w:bCs/>
          <w:sz w:val="18"/>
          <w:szCs w:val="18"/>
          <w:u w:val="single"/>
        </w:rPr>
      </w:pPr>
      <w:r w:rsidRPr="00E21FD6">
        <w:rPr>
          <w:rFonts w:cs="Arial"/>
          <w:b/>
          <w:bCs/>
          <w:sz w:val="18"/>
          <w:szCs w:val="18"/>
          <w:u w:val="single"/>
        </w:rPr>
        <w:t>Parking Schedules</w:t>
      </w:r>
    </w:p>
    <w:p w14:paraId="3A4B93E7" w14:textId="77777777" w:rsidR="00881375" w:rsidRPr="00E21FD6" w:rsidRDefault="00881375" w:rsidP="00881375">
      <w:pPr>
        <w:ind w:left="-284" w:right="-1050"/>
        <w:jc w:val="center"/>
        <w:rPr>
          <w:rFonts w:cs="Arial"/>
          <w:b/>
          <w:bCs/>
          <w:sz w:val="18"/>
          <w:szCs w:val="18"/>
          <w:u w:val="single"/>
        </w:rPr>
      </w:pPr>
    </w:p>
    <w:tbl>
      <w:tblPr>
        <w:tblW w:w="1105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5"/>
        <w:gridCol w:w="2126"/>
        <w:gridCol w:w="2126"/>
      </w:tblGrid>
      <w:tr w:rsidR="00881375" w:rsidRPr="00BA2614" w14:paraId="3AB20D07" w14:textId="77777777" w:rsidTr="001F6166">
        <w:tc>
          <w:tcPr>
            <w:tcW w:w="4815" w:type="dxa"/>
            <w:tcBorders>
              <w:bottom w:val="single" w:sz="4" w:space="0" w:color="auto"/>
            </w:tcBorders>
            <w:shd w:val="pct25" w:color="auto" w:fill="auto"/>
            <w:vAlign w:val="center"/>
          </w:tcPr>
          <w:p w14:paraId="0075D732" w14:textId="77777777" w:rsidR="00881375" w:rsidRPr="00BA2614" w:rsidRDefault="00881375" w:rsidP="003416BB">
            <w:pPr>
              <w:pStyle w:val="BodyText"/>
              <w:tabs>
                <w:tab w:val="left" w:pos="4962"/>
                <w:tab w:val="left" w:pos="5954"/>
                <w:tab w:val="left" w:pos="6379"/>
              </w:tabs>
              <w:ind w:right="-1050"/>
              <w:rPr>
                <w:rFonts w:cs="Arial"/>
                <w:b/>
                <w:bCs/>
                <w:sz w:val="18"/>
                <w:szCs w:val="18"/>
              </w:rPr>
            </w:pPr>
            <w:r w:rsidRPr="00BA2614">
              <w:rPr>
                <w:rFonts w:cs="Arial"/>
                <w:b/>
                <w:bCs/>
                <w:sz w:val="18"/>
                <w:szCs w:val="18"/>
              </w:rPr>
              <w:t>LOCATION</w:t>
            </w:r>
            <w:r>
              <w:rPr>
                <w:rFonts w:cs="Arial"/>
                <w:b/>
                <w:bCs/>
                <w:sz w:val="18"/>
                <w:szCs w:val="18"/>
              </w:rPr>
              <w:t xml:space="preserve"> OF OFF </w:t>
            </w:r>
            <w:proofErr w:type="gramStart"/>
            <w:r>
              <w:rPr>
                <w:rFonts w:cs="Arial"/>
                <w:b/>
                <w:bCs/>
                <w:sz w:val="18"/>
                <w:szCs w:val="18"/>
              </w:rPr>
              <w:t>STREET CAR</w:t>
            </w:r>
            <w:proofErr w:type="gramEnd"/>
            <w:r>
              <w:rPr>
                <w:rFonts w:cs="Arial"/>
                <w:b/>
                <w:bCs/>
                <w:sz w:val="18"/>
                <w:szCs w:val="18"/>
              </w:rPr>
              <w:t xml:space="preserve"> PARK</w:t>
            </w:r>
          </w:p>
        </w:tc>
        <w:tc>
          <w:tcPr>
            <w:tcW w:w="1985" w:type="dxa"/>
            <w:tcBorders>
              <w:bottom w:val="single" w:sz="4" w:space="0" w:color="auto"/>
            </w:tcBorders>
            <w:shd w:val="pct25" w:color="auto" w:fill="auto"/>
            <w:vAlign w:val="center"/>
          </w:tcPr>
          <w:p w14:paraId="43CD3736"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DURATION</w:t>
            </w:r>
          </w:p>
        </w:tc>
        <w:tc>
          <w:tcPr>
            <w:tcW w:w="2126" w:type="dxa"/>
            <w:tcBorders>
              <w:bottom w:val="single" w:sz="4" w:space="0" w:color="auto"/>
            </w:tcBorders>
            <w:shd w:val="pct25" w:color="auto" w:fill="auto"/>
            <w:vAlign w:val="center"/>
          </w:tcPr>
          <w:p w14:paraId="32CBE63D"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CURRENT TARIFF</w:t>
            </w:r>
          </w:p>
        </w:tc>
        <w:tc>
          <w:tcPr>
            <w:tcW w:w="2126" w:type="dxa"/>
            <w:tcBorders>
              <w:bottom w:val="single" w:sz="4" w:space="0" w:color="auto"/>
            </w:tcBorders>
            <w:shd w:val="pct25" w:color="auto" w:fill="auto"/>
            <w:vAlign w:val="center"/>
          </w:tcPr>
          <w:p w14:paraId="534C8C5F"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NEW TARIFF</w:t>
            </w:r>
          </w:p>
        </w:tc>
      </w:tr>
      <w:tr w:rsidR="00881375" w:rsidRPr="00BA2614" w14:paraId="70458AB0" w14:textId="77777777" w:rsidTr="001F6166">
        <w:tc>
          <w:tcPr>
            <w:tcW w:w="4815" w:type="dxa"/>
            <w:tcBorders>
              <w:bottom w:val="single" w:sz="4" w:space="0" w:color="auto"/>
            </w:tcBorders>
            <w:shd w:val="pct12" w:color="auto" w:fill="auto"/>
            <w:vAlign w:val="center"/>
          </w:tcPr>
          <w:p w14:paraId="5BAA8A53" w14:textId="77777777" w:rsidR="00881375" w:rsidRPr="00BA2614" w:rsidRDefault="00881375" w:rsidP="003416BB">
            <w:pPr>
              <w:pStyle w:val="BodyText"/>
              <w:tabs>
                <w:tab w:val="left" w:pos="4962"/>
                <w:tab w:val="left" w:pos="5954"/>
                <w:tab w:val="left" w:pos="6379"/>
              </w:tabs>
              <w:ind w:right="-1050"/>
              <w:rPr>
                <w:rFonts w:cs="Arial"/>
                <w:b/>
                <w:bCs/>
                <w:sz w:val="18"/>
                <w:szCs w:val="18"/>
              </w:rPr>
            </w:pPr>
            <w:r w:rsidRPr="00BA2614">
              <w:rPr>
                <w:rFonts w:cs="Arial"/>
                <w:b/>
                <w:bCs/>
                <w:sz w:val="18"/>
                <w:szCs w:val="18"/>
              </w:rPr>
              <w:t>Atherstone</w:t>
            </w:r>
          </w:p>
          <w:p w14:paraId="3889889D"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Council House – Woolpack Way</w:t>
            </w:r>
          </w:p>
          <w:p w14:paraId="0F4ACF8C"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Council House, South Street</w:t>
            </w:r>
          </w:p>
          <w:p w14:paraId="4408DF89"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Cattle Market</w:t>
            </w:r>
          </w:p>
          <w:p w14:paraId="23747505"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Sheepy Road</w:t>
            </w:r>
          </w:p>
          <w:p w14:paraId="45BA0A05" w14:textId="77777777" w:rsidR="00881375" w:rsidRPr="00BA2614" w:rsidRDefault="00881375" w:rsidP="003416BB">
            <w:pPr>
              <w:pStyle w:val="BodyText"/>
              <w:tabs>
                <w:tab w:val="left" w:pos="4962"/>
                <w:tab w:val="left" w:pos="5954"/>
                <w:tab w:val="left" w:pos="6379"/>
              </w:tabs>
              <w:ind w:right="-1050"/>
              <w:rPr>
                <w:rFonts w:cs="Arial"/>
                <w:b/>
                <w:bCs/>
                <w:sz w:val="18"/>
                <w:szCs w:val="18"/>
              </w:rPr>
            </w:pPr>
            <w:r w:rsidRPr="00BA2614">
              <w:rPr>
                <w:rFonts w:cs="Arial"/>
                <w:b/>
                <w:bCs/>
                <w:sz w:val="18"/>
                <w:szCs w:val="18"/>
              </w:rPr>
              <w:t>Coleshill</w:t>
            </w:r>
          </w:p>
          <w:p w14:paraId="0D1F4D6B"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Church Hill</w:t>
            </w:r>
          </w:p>
          <w:p w14:paraId="04E9AF0F"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Parkfield Road</w:t>
            </w:r>
          </w:p>
          <w:p w14:paraId="13ED73DF" w14:textId="77777777" w:rsidR="00881375" w:rsidRPr="00BA2614" w:rsidRDefault="00881375" w:rsidP="003416BB">
            <w:pPr>
              <w:pStyle w:val="BodyText"/>
              <w:tabs>
                <w:tab w:val="left" w:pos="4962"/>
                <w:tab w:val="left" w:pos="5954"/>
                <w:tab w:val="left" w:pos="6379"/>
              </w:tabs>
              <w:ind w:right="-1050"/>
              <w:rPr>
                <w:rFonts w:cs="Arial"/>
                <w:b/>
                <w:bCs/>
                <w:sz w:val="18"/>
                <w:szCs w:val="18"/>
              </w:rPr>
            </w:pPr>
            <w:r w:rsidRPr="00BA2614">
              <w:rPr>
                <w:rFonts w:cs="Arial"/>
                <w:b/>
                <w:bCs/>
                <w:sz w:val="18"/>
                <w:szCs w:val="18"/>
              </w:rPr>
              <w:t>Kingsbury</w:t>
            </w:r>
          </w:p>
          <w:p w14:paraId="1782E5F1"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Pear Tree Avenue</w:t>
            </w:r>
          </w:p>
          <w:p w14:paraId="13BBFD4F" w14:textId="77777777" w:rsidR="00881375" w:rsidRPr="00BA2614" w:rsidRDefault="00881375" w:rsidP="003416BB">
            <w:pPr>
              <w:pStyle w:val="BodyText"/>
              <w:tabs>
                <w:tab w:val="left" w:pos="4962"/>
                <w:tab w:val="left" w:pos="5954"/>
                <w:tab w:val="left" w:pos="6379"/>
              </w:tabs>
              <w:ind w:right="-1050"/>
              <w:rPr>
                <w:rFonts w:cs="Arial"/>
                <w:b/>
                <w:bCs/>
                <w:sz w:val="18"/>
                <w:szCs w:val="18"/>
              </w:rPr>
            </w:pPr>
            <w:r w:rsidRPr="00BA2614">
              <w:rPr>
                <w:rFonts w:cs="Arial"/>
                <w:b/>
                <w:bCs/>
                <w:sz w:val="18"/>
                <w:szCs w:val="18"/>
              </w:rPr>
              <w:t>Water Orton</w:t>
            </w:r>
          </w:p>
          <w:p w14:paraId="2DF1805D"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Birmingham Road</w:t>
            </w:r>
          </w:p>
          <w:p w14:paraId="24D64043" w14:textId="77777777" w:rsidR="00881375" w:rsidRPr="00BA2614" w:rsidRDefault="00881375" w:rsidP="003416BB">
            <w:pPr>
              <w:pStyle w:val="BodyText"/>
              <w:tabs>
                <w:tab w:val="left" w:pos="4962"/>
                <w:tab w:val="left" w:pos="5954"/>
                <w:tab w:val="left" w:pos="6379"/>
              </w:tabs>
              <w:ind w:right="-1050"/>
              <w:rPr>
                <w:rFonts w:cs="Arial"/>
                <w:b/>
                <w:bCs/>
                <w:sz w:val="18"/>
                <w:szCs w:val="18"/>
              </w:rPr>
            </w:pPr>
            <w:r w:rsidRPr="00BA2614">
              <w:rPr>
                <w:rFonts w:cs="Arial"/>
                <w:b/>
                <w:bCs/>
                <w:sz w:val="18"/>
                <w:szCs w:val="18"/>
              </w:rPr>
              <w:t>Polesworth</w:t>
            </w:r>
          </w:p>
          <w:p w14:paraId="4A6C00F6"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Grendon Road</w:t>
            </w:r>
          </w:p>
        </w:tc>
        <w:tc>
          <w:tcPr>
            <w:tcW w:w="1985" w:type="dxa"/>
            <w:tcBorders>
              <w:bottom w:val="single" w:sz="4" w:space="0" w:color="auto"/>
            </w:tcBorders>
            <w:shd w:val="pct12" w:color="auto" w:fill="auto"/>
            <w:vAlign w:val="center"/>
          </w:tcPr>
          <w:p w14:paraId="2C6DC72B"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2 hours</w:t>
            </w:r>
          </w:p>
          <w:p w14:paraId="0A7E8262"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3 hours</w:t>
            </w:r>
          </w:p>
          <w:p w14:paraId="325CA133"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4 hours</w:t>
            </w:r>
          </w:p>
          <w:p w14:paraId="26A0F2D4"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Over 4 hours</w:t>
            </w:r>
          </w:p>
        </w:tc>
        <w:tc>
          <w:tcPr>
            <w:tcW w:w="2126" w:type="dxa"/>
            <w:tcBorders>
              <w:bottom w:val="single" w:sz="4" w:space="0" w:color="auto"/>
            </w:tcBorders>
            <w:shd w:val="pct12" w:color="auto" w:fill="auto"/>
            <w:vAlign w:val="center"/>
          </w:tcPr>
          <w:p w14:paraId="07906591"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£0.00</w:t>
            </w:r>
          </w:p>
          <w:p w14:paraId="49952825" w14:textId="734EDAE4"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w:t>
            </w:r>
            <w:r w:rsidR="006F3C58">
              <w:rPr>
                <w:rFonts w:cs="Arial"/>
                <w:sz w:val="18"/>
                <w:szCs w:val="18"/>
              </w:rPr>
              <w:t>20</w:t>
            </w:r>
          </w:p>
          <w:p w14:paraId="7A31DD51" w14:textId="6485194E"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w:t>
            </w:r>
            <w:r w:rsidR="006F3C58">
              <w:rPr>
                <w:rFonts w:cs="Arial"/>
                <w:sz w:val="18"/>
                <w:szCs w:val="18"/>
              </w:rPr>
              <w:t>70</w:t>
            </w:r>
          </w:p>
          <w:p w14:paraId="6604705F" w14:textId="15204108"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£3.</w:t>
            </w:r>
            <w:r w:rsidR="006F3C58">
              <w:rPr>
                <w:rFonts w:cs="Arial"/>
                <w:sz w:val="18"/>
                <w:szCs w:val="18"/>
              </w:rPr>
              <w:t>20</w:t>
            </w:r>
          </w:p>
        </w:tc>
        <w:tc>
          <w:tcPr>
            <w:tcW w:w="2126" w:type="dxa"/>
            <w:tcBorders>
              <w:bottom w:val="single" w:sz="4" w:space="0" w:color="auto"/>
            </w:tcBorders>
            <w:shd w:val="pct12" w:color="auto" w:fill="auto"/>
            <w:vAlign w:val="center"/>
          </w:tcPr>
          <w:p w14:paraId="5357E7C5"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£0.00</w:t>
            </w:r>
          </w:p>
          <w:p w14:paraId="6E6342AF" w14:textId="102D954B"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£2.2</w:t>
            </w:r>
            <w:r w:rsidR="006F3C58">
              <w:rPr>
                <w:rFonts w:cs="Arial"/>
                <w:sz w:val="18"/>
                <w:szCs w:val="18"/>
              </w:rPr>
              <w:t>5</w:t>
            </w:r>
          </w:p>
          <w:p w14:paraId="710236C5" w14:textId="09A41116"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£2.7</w:t>
            </w:r>
            <w:r w:rsidR="006F3C58">
              <w:rPr>
                <w:rFonts w:cs="Arial"/>
                <w:sz w:val="18"/>
                <w:szCs w:val="18"/>
              </w:rPr>
              <w:t>5</w:t>
            </w:r>
          </w:p>
          <w:p w14:paraId="7CFC25DD" w14:textId="2FC8190B"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£3.2</w:t>
            </w:r>
            <w:r w:rsidR="006F3C58">
              <w:rPr>
                <w:rFonts w:cs="Arial"/>
                <w:sz w:val="18"/>
                <w:szCs w:val="18"/>
              </w:rPr>
              <w:t>5</w:t>
            </w:r>
          </w:p>
        </w:tc>
      </w:tr>
      <w:tr w:rsidR="00881375" w:rsidRPr="00BA2614" w14:paraId="30CBD898" w14:textId="77777777" w:rsidTr="001F6166">
        <w:tc>
          <w:tcPr>
            <w:tcW w:w="4815" w:type="dxa"/>
            <w:shd w:val="pct10" w:color="auto" w:fill="auto"/>
            <w:vAlign w:val="center"/>
          </w:tcPr>
          <w:p w14:paraId="36E6886F"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Blue Badge Holders</w:t>
            </w:r>
          </w:p>
        </w:tc>
        <w:tc>
          <w:tcPr>
            <w:tcW w:w="1985" w:type="dxa"/>
            <w:shd w:val="pct10" w:color="auto" w:fill="auto"/>
            <w:vAlign w:val="center"/>
          </w:tcPr>
          <w:p w14:paraId="450CE5F6"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3 hours</w:t>
            </w:r>
          </w:p>
          <w:p w14:paraId="1ADEEDD4"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4 hours</w:t>
            </w:r>
          </w:p>
          <w:p w14:paraId="7556A139"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Over 4 hours</w:t>
            </w:r>
          </w:p>
        </w:tc>
        <w:tc>
          <w:tcPr>
            <w:tcW w:w="2126" w:type="dxa"/>
            <w:shd w:val="pct10" w:color="auto" w:fill="auto"/>
            <w:vAlign w:val="center"/>
          </w:tcPr>
          <w:p w14:paraId="1774054A"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£0.00</w:t>
            </w:r>
          </w:p>
          <w:p w14:paraId="58FBABD7" w14:textId="5DCA778E"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w:t>
            </w:r>
            <w:r w:rsidR="006F3C58">
              <w:rPr>
                <w:rFonts w:cs="Arial"/>
                <w:sz w:val="18"/>
                <w:szCs w:val="18"/>
              </w:rPr>
              <w:t>7</w:t>
            </w:r>
            <w:r w:rsidRPr="00BA2614">
              <w:rPr>
                <w:rFonts w:cs="Arial"/>
                <w:sz w:val="18"/>
                <w:szCs w:val="18"/>
              </w:rPr>
              <w:t>0</w:t>
            </w:r>
          </w:p>
          <w:p w14:paraId="49FC4DA4" w14:textId="6E1634F3"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£3.</w:t>
            </w:r>
            <w:r w:rsidR="006F3C58">
              <w:rPr>
                <w:rFonts w:cs="Arial"/>
                <w:sz w:val="18"/>
                <w:szCs w:val="18"/>
              </w:rPr>
              <w:t>2</w:t>
            </w:r>
            <w:r w:rsidRPr="00BA2614">
              <w:rPr>
                <w:rFonts w:cs="Arial"/>
                <w:sz w:val="18"/>
                <w:szCs w:val="18"/>
              </w:rPr>
              <w:t>0</w:t>
            </w:r>
          </w:p>
        </w:tc>
        <w:tc>
          <w:tcPr>
            <w:tcW w:w="2126" w:type="dxa"/>
            <w:shd w:val="pct10" w:color="auto" w:fill="auto"/>
            <w:vAlign w:val="center"/>
          </w:tcPr>
          <w:p w14:paraId="6F3B740D"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£0.00</w:t>
            </w:r>
          </w:p>
          <w:p w14:paraId="56E01101" w14:textId="7C65A134"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£2.7</w:t>
            </w:r>
            <w:r w:rsidR="006F3C58">
              <w:rPr>
                <w:rFonts w:cs="Arial"/>
                <w:sz w:val="18"/>
                <w:szCs w:val="18"/>
              </w:rPr>
              <w:t>5</w:t>
            </w:r>
          </w:p>
          <w:p w14:paraId="6CF93DFC" w14:textId="59715D96"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£3.2</w:t>
            </w:r>
            <w:r w:rsidR="006F3C58">
              <w:rPr>
                <w:rFonts w:cs="Arial"/>
                <w:sz w:val="18"/>
                <w:szCs w:val="18"/>
              </w:rPr>
              <w:t>5</w:t>
            </w:r>
          </w:p>
        </w:tc>
      </w:tr>
      <w:tr w:rsidR="00881375" w:rsidRPr="00BA2614" w14:paraId="0DDF160F" w14:textId="77777777" w:rsidTr="001F6166">
        <w:tc>
          <w:tcPr>
            <w:tcW w:w="4815" w:type="dxa"/>
            <w:shd w:val="clear" w:color="auto" w:fill="auto"/>
            <w:vAlign w:val="center"/>
          </w:tcPr>
          <w:p w14:paraId="1741165D" w14:textId="77777777" w:rsidR="00881375" w:rsidRPr="00BA2614" w:rsidRDefault="00881375" w:rsidP="003416BB">
            <w:pPr>
              <w:pStyle w:val="BodyText"/>
              <w:tabs>
                <w:tab w:val="left" w:pos="4962"/>
                <w:tab w:val="left" w:pos="5954"/>
                <w:tab w:val="left" w:pos="6379"/>
              </w:tabs>
              <w:ind w:right="-1050"/>
              <w:rPr>
                <w:rFonts w:cs="Arial"/>
                <w:b/>
                <w:bCs/>
                <w:sz w:val="18"/>
                <w:szCs w:val="18"/>
              </w:rPr>
            </w:pPr>
            <w:r w:rsidRPr="00BA2614">
              <w:rPr>
                <w:rFonts w:cs="Arial"/>
                <w:b/>
                <w:bCs/>
                <w:sz w:val="18"/>
                <w:szCs w:val="18"/>
              </w:rPr>
              <w:t>Atherstone</w:t>
            </w:r>
          </w:p>
          <w:p w14:paraId="3703AAC7"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Memorial Hall</w:t>
            </w:r>
          </w:p>
        </w:tc>
        <w:tc>
          <w:tcPr>
            <w:tcW w:w="1985" w:type="dxa"/>
            <w:shd w:val="clear" w:color="auto" w:fill="auto"/>
            <w:vAlign w:val="center"/>
          </w:tcPr>
          <w:p w14:paraId="22BB6897"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2 hours</w:t>
            </w:r>
          </w:p>
          <w:p w14:paraId="0AA82999"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3 hours</w:t>
            </w:r>
          </w:p>
          <w:p w14:paraId="705083A8"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4 hours</w:t>
            </w:r>
          </w:p>
        </w:tc>
        <w:tc>
          <w:tcPr>
            <w:tcW w:w="2126" w:type="dxa"/>
            <w:shd w:val="clear" w:color="auto" w:fill="auto"/>
            <w:vAlign w:val="center"/>
          </w:tcPr>
          <w:p w14:paraId="5BD7C342"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£0.00</w:t>
            </w:r>
          </w:p>
          <w:p w14:paraId="7F6AA54C" w14:textId="6E181F1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£1.</w:t>
            </w:r>
            <w:r w:rsidR="006F3C58">
              <w:rPr>
                <w:rFonts w:cs="Arial"/>
                <w:sz w:val="18"/>
                <w:szCs w:val="18"/>
              </w:rPr>
              <w:t>6</w:t>
            </w:r>
            <w:r w:rsidRPr="00BA2614">
              <w:rPr>
                <w:rFonts w:cs="Arial"/>
                <w:sz w:val="18"/>
                <w:szCs w:val="18"/>
              </w:rPr>
              <w:t>0</w:t>
            </w:r>
          </w:p>
          <w:p w14:paraId="39544B26" w14:textId="40DB2C48"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w:t>
            </w:r>
            <w:r w:rsidR="006F3C58">
              <w:rPr>
                <w:rFonts w:cs="Arial"/>
                <w:sz w:val="18"/>
                <w:szCs w:val="18"/>
              </w:rPr>
              <w:t>2</w:t>
            </w:r>
            <w:r w:rsidRPr="00BA2614">
              <w:rPr>
                <w:rFonts w:cs="Arial"/>
                <w:sz w:val="18"/>
                <w:szCs w:val="18"/>
              </w:rPr>
              <w:t>0</w:t>
            </w:r>
          </w:p>
        </w:tc>
        <w:tc>
          <w:tcPr>
            <w:tcW w:w="2126" w:type="dxa"/>
            <w:shd w:val="clear" w:color="auto" w:fill="auto"/>
            <w:vAlign w:val="center"/>
          </w:tcPr>
          <w:p w14:paraId="71D3B211"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£0.00</w:t>
            </w:r>
          </w:p>
          <w:p w14:paraId="61631808" w14:textId="066ADC8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£1.6</w:t>
            </w:r>
            <w:r w:rsidR="006F3C58">
              <w:rPr>
                <w:rFonts w:cs="Arial"/>
                <w:sz w:val="18"/>
                <w:szCs w:val="18"/>
              </w:rPr>
              <w:t>5</w:t>
            </w:r>
          </w:p>
          <w:p w14:paraId="319DCD70" w14:textId="69179082"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£2.2</w:t>
            </w:r>
            <w:r w:rsidR="006F3C58">
              <w:rPr>
                <w:rFonts w:cs="Arial"/>
                <w:sz w:val="18"/>
                <w:szCs w:val="18"/>
              </w:rPr>
              <w:t>5</w:t>
            </w:r>
          </w:p>
        </w:tc>
      </w:tr>
      <w:tr w:rsidR="00881375" w:rsidRPr="00BA2614" w14:paraId="659F157D" w14:textId="77777777" w:rsidTr="001F6166">
        <w:tc>
          <w:tcPr>
            <w:tcW w:w="4815" w:type="dxa"/>
            <w:tcBorders>
              <w:bottom w:val="single" w:sz="4" w:space="0" w:color="auto"/>
            </w:tcBorders>
            <w:shd w:val="clear" w:color="auto" w:fill="auto"/>
            <w:vAlign w:val="center"/>
          </w:tcPr>
          <w:p w14:paraId="425E0528"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Blue Badge Holders</w:t>
            </w:r>
          </w:p>
        </w:tc>
        <w:tc>
          <w:tcPr>
            <w:tcW w:w="1985" w:type="dxa"/>
            <w:tcBorders>
              <w:bottom w:val="single" w:sz="4" w:space="0" w:color="auto"/>
            </w:tcBorders>
            <w:shd w:val="clear" w:color="auto" w:fill="auto"/>
            <w:vAlign w:val="center"/>
          </w:tcPr>
          <w:p w14:paraId="2BF8A2DA"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3 hours</w:t>
            </w:r>
          </w:p>
          <w:p w14:paraId="7C8C5E6E"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Up to 4 hours</w:t>
            </w:r>
          </w:p>
        </w:tc>
        <w:tc>
          <w:tcPr>
            <w:tcW w:w="2126" w:type="dxa"/>
            <w:tcBorders>
              <w:bottom w:val="single" w:sz="4" w:space="0" w:color="auto"/>
            </w:tcBorders>
            <w:shd w:val="clear" w:color="auto" w:fill="auto"/>
            <w:vAlign w:val="center"/>
          </w:tcPr>
          <w:p w14:paraId="300FAEFA"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£0.00</w:t>
            </w:r>
          </w:p>
          <w:p w14:paraId="64B880F6" w14:textId="040B7122"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w:t>
            </w:r>
            <w:r w:rsidR="006F3C58">
              <w:rPr>
                <w:rFonts w:cs="Arial"/>
                <w:sz w:val="18"/>
                <w:szCs w:val="18"/>
              </w:rPr>
              <w:t>2</w:t>
            </w:r>
            <w:r w:rsidRPr="00BA2614">
              <w:rPr>
                <w:rFonts w:cs="Arial"/>
                <w:sz w:val="18"/>
                <w:szCs w:val="18"/>
              </w:rPr>
              <w:t>0</w:t>
            </w:r>
          </w:p>
        </w:tc>
        <w:tc>
          <w:tcPr>
            <w:tcW w:w="2126" w:type="dxa"/>
            <w:tcBorders>
              <w:bottom w:val="single" w:sz="4" w:space="0" w:color="auto"/>
            </w:tcBorders>
            <w:shd w:val="clear" w:color="auto" w:fill="auto"/>
            <w:vAlign w:val="center"/>
          </w:tcPr>
          <w:p w14:paraId="15385CE6"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£0.00</w:t>
            </w:r>
          </w:p>
          <w:p w14:paraId="2E509CE0" w14:textId="1D307859"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£2.2</w:t>
            </w:r>
            <w:r w:rsidR="006F3C58">
              <w:rPr>
                <w:rFonts w:cs="Arial"/>
                <w:sz w:val="18"/>
                <w:szCs w:val="18"/>
              </w:rPr>
              <w:t>5</w:t>
            </w:r>
          </w:p>
        </w:tc>
      </w:tr>
      <w:tr w:rsidR="00881375" w:rsidRPr="00BA2614" w14:paraId="03E2D414" w14:textId="77777777" w:rsidTr="001F6166">
        <w:tc>
          <w:tcPr>
            <w:tcW w:w="4815" w:type="dxa"/>
            <w:shd w:val="pct10" w:color="auto" w:fill="auto"/>
            <w:vAlign w:val="center"/>
          </w:tcPr>
          <w:p w14:paraId="23084DA1"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Long Stay Season Ticket</w:t>
            </w:r>
          </w:p>
        </w:tc>
        <w:tc>
          <w:tcPr>
            <w:tcW w:w="1985" w:type="dxa"/>
            <w:shd w:val="pct10" w:color="auto" w:fill="auto"/>
            <w:vAlign w:val="center"/>
          </w:tcPr>
          <w:p w14:paraId="1096DE93"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3 months</w:t>
            </w:r>
          </w:p>
        </w:tc>
        <w:tc>
          <w:tcPr>
            <w:tcW w:w="2126" w:type="dxa"/>
            <w:shd w:val="pct10" w:color="auto" w:fill="auto"/>
            <w:vAlign w:val="center"/>
          </w:tcPr>
          <w:p w14:paraId="06E57304" w14:textId="02287A76"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£1</w:t>
            </w:r>
            <w:r w:rsidR="006F3C58">
              <w:rPr>
                <w:rFonts w:cs="Arial"/>
                <w:sz w:val="18"/>
                <w:szCs w:val="18"/>
              </w:rPr>
              <w:t>6</w:t>
            </w:r>
            <w:r w:rsidRPr="00BA2614">
              <w:rPr>
                <w:rFonts w:cs="Arial"/>
                <w:sz w:val="18"/>
                <w:szCs w:val="18"/>
              </w:rPr>
              <w:t>0</w:t>
            </w:r>
          </w:p>
        </w:tc>
        <w:tc>
          <w:tcPr>
            <w:tcW w:w="2126" w:type="dxa"/>
            <w:shd w:val="pct10" w:color="auto" w:fill="auto"/>
            <w:vAlign w:val="center"/>
          </w:tcPr>
          <w:p w14:paraId="2B7A0A1D" w14:textId="77777777" w:rsidR="00881375" w:rsidRPr="00BA2614" w:rsidRDefault="00881375" w:rsidP="003416BB">
            <w:pPr>
              <w:pStyle w:val="BodyText"/>
              <w:tabs>
                <w:tab w:val="left" w:pos="4962"/>
                <w:tab w:val="left" w:pos="5954"/>
                <w:tab w:val="left" w:pos="6379"/>
              </w:tabs>
              <w:ind w:right="-1050"/>
              <w:rPr>
                <w:rFonts w:cs="Arial"/>
                <w:sz w:val="18"/>
                <w:szCs w:val="18"/>
              </w:rPr>
            </w:pPr>
            <w:r w:rsidRPr="00BA2614">
              <w:rPr>
                <w:rFonts w:cs="Arial"/>
                <w:sz w:val="18"/>
                <w:szCs w:val="18"/>
              </w:rPr>
              <w:t>£160</w:t>
            </w:r>
          </w:p>
        </w:tc>
      </w:tr>
    </w:tbl>
    <w:p w14:paraId="743E84AF" w14:textId="77777777" w:rsidR="00881375" w:rsidRPr="00E21FD6" w:rsidRDefault="00881375" w:rsidP="009962C6">
      <w:pPr>
        <w:pStyle w:val="NormalWeb"/>
        <w:shd w:val="clear" w:color="auto" w:fill="FFFFFF"/>
        <w:spacing w:before="240" w:beforeAutospacing="0"/>
        <w:jc w:val="both"/>
        <w:rPr>
          <w:rFonts w:ascii="Arial" w:hAnsi="Arial" w:cs="Arial"/>
          <w:color w:val="000000"/>
          <w:sz w:val="18"/>
          <w:szCs w:val="18"/>
        </w:rPr>
      </w:pPr>
      <w:r w:rsidRPr="00E21FD6">
        <w:rPr>
          <w:rFonts w:ascii="Arial" w:hAnsi="Arial" w:cs="Arial"/>
          <w:color w:val="000000"/>
          <w:sz w:val="18"/>
          <w:szCs w:val="18"/>
        </w:rPr>
        <w:t>In all other respects, the provisions of the current North Warwickshire Borough Council (Off-Street Parking Places) Order 2022 will remain in force.</w:t>
      </w:r>
    </w:p>
    <w:p w14:paraId="1D7520AB" w14:textId="77777777" w:rsidR="00881375" w:rsidRPr="00E21FD6" w:rsidRDefault="00881375" w:rsidP="00881375">
      <w:pPr>
        <w:ind w:left="-284" w:right="-1050"/>
        <w:jc w:val="both"/>
        <w:rPr>
          <w:rFonts w:cs="Arial"/>
          <w:sz w:val="18"/>
          <w:szCs w:val="18"/>
        </w:rPr>
      </w:pPr>
      <w:r w:rsidRPr="00E21FD6">
        <w:rPr>
          <w:rFonts w:cs="Arial"/>
          <w:sz w:val="18"/>
          <w:szCs w:val="18"/>
        </w:rPr>
        <w:t xml:space="preserve">For further information please contact the Parking Manager on </w:t>
      </w:r>
      <w:hyperlink r:id="rId12" w:history="1">
        <w:r w:rsidRPr="00E21FD6">
          <w:rPr>
            <w:rStyle w:val="Hyperlink"/>
            <w:rFonts w:cs="Arial"/>
            <w:sz w:val="18"/>
            <w:szCs w:val="18"/>
          </w:rPr>
          <w:t>councilcarparks@NorthWarks.gov.uk</w:t>
        </w:r>
      </w:hyperlink>
    </w:p>
    <w:p w14:paraId="3172F399" w14:textId="77777777" w:rsidR="00881375" w:rsidRPr="00E21FD6" w:rsidRDefault="00881375" w:rsidP="00881375">
      <w:pPr>
        <w:ind w:left="-284" w:right="-1050"/>
        <w:jc w:val="both"/>
        <w:rPr>
          <w:rFonts w:cs="Arial"/>
          <w:sz w:val="18"/>
          <w:szCs w:val="18"/>
        </w:rPr>
      </w:pPr>
    </w:p>
    <w:p w14:paraId="0760BE45" w14:textId="6785AD32" w:rsidR="00DA3CD1" w:rsidRPr="006F3C58" w:rsidRDefault="00881375" w:rsidP="006F3C58">
      <w:pPr>
        <w:ind w:left="-284" w:right="-1050"/>
        <w:jc w:val="both"/>
        <w:rPr>
          <w:rFonts w:cs="Arial"/>
          <w:color w:val="FF0000"/>
          <w:sz w:val="18"/>
          <w:szCs w:val="18"/>
        </w:rPr>
      </w:pPr>
      <w:r w:rsidRPr="00E21FD6">
        <w:rPr>
          <w:rFonts w:cs="Arial"/>
          <w:sz w:val="18"/>
          <w:szCs w:val="18"/>
        </w:rPr>
        <w:t>Dated</w:t>
      </w:r>
      <w:r>
        <w:rPr>
          <w:rFonts w:cs="Arial"/>
          <w:sz w:val="18"/>
          <w:szCs w:val="18"/>
        </w:rPr>
        <w:t xml:space="preserve"> 14 March 202</w:t>
      </w:r>
      <w:r w:rsidR="006F3C58">
        <w:rPr>
          <w:rFonts w:cs="Arial"/>
          <w:sz w:val="18"/>
          <w:szCs w:val="18"/>
        </w:rPr>
        <w:t>5</w:t>
      </w:r>
      <w:r w:rsidRPr="00E21FD6">
        <w:rPr>
          <w:rFonts w:cs="Arial"/>
          <w:sz w:val="18"/>
          <w:szCs w:val="18"/>
        </w:rPr>
        <w:t xml:space="preserve"> </w:t>
      </w:r>
    </w:p>
    <w:sectPr w:rsidR="00DA3CD1" w:rsidRPr="006F3C58" w:rsidSect="00DA3CD1">
      <w:headerReference w:type="default" r:id="rId13"/>
      <w:footerReference w:type="default" r:id="rId14"/>
      <w:type w:val="continuous"/>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BA73" w14:textId="77777777" w:rsidR="00D13E45" w:rsidRDefault="00D13E45" w:rsidP="00AA765C">
      <w:r>
        <w:separator/>
      </w:r>
    </w:p>
  </w:endnote>
  <w:endnote w:type="continuationSeparator" w:id="0">
    <w:p w14:paraId="3CA80F61" w14:textId="77777777" w:rsidR="00D13E45" w:rsidRDefault="00D13E45" w:rsidP="00AA765C">
      <w:r>
        <w:continuationSeparator/>
      </w:r>
    </w:p>
  </w:endnote>
  <w:endnote w:type="continuationNotice" w:id="1">
    <w:p w14:paraId="65B93198" w14:textId="77777777" w:rsidR="00D13E45" w:rsidRDefault="00D13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3AC1" w14:textId="00B6BA20" w:rsidR="00881375" w:rsidRPr="00E21FD6" w:rsidRDefault="006F3C58" w:rsidP="00881375">
    <w:pPr>
      <w:pStyle w:val="BodyText"/>
      <w:tabs>
        <w:tab w:val="left" w:pos="4962"/>
        <w:tab w:val="left" w:pos="6379"/>
      </w:tabs>
      <w:ind w:left="-284" w:right="-1050"/>
      <w:rPr>
        <w:rFonts w:cs="Arial"/>
        <w:sz w:val="18"/>
        <w:szCs w:val="18"/>
      </w:rPr>
    </w:pPr>
    <w:r>
      <w:rPr>
        <w:noProof/>
      </w:rPr>
      <w:drawing>
        <wp:anchor distT="0" distB="0" distL="114300" distR="114300" simplePos="0" relativeHeight="251658240" behindDoc="1" locked="0" layoutInCell="1" allowOverlap="1" wp14:anchorId="331E0959" wp14:editId="188EED6B">
          <wp:simplePos x="0" y="0"/>
          <wp:positionH relativeFrom="column">
            <wp:posOffset>3478530</wp:posOffset>
          </wp:positionH>
          <wp:positionV relativeFrom="paragraph">
            <wp:posOffset>78105</wp:posOffset>
          </wp:positionV>
          <wp:extent cx="3219450" cy="619125"/>
          <wp:effectExtent l="0" t="0" r="0" b="9525"/>
          <wp:wrapNone/>
          <wp:docPr id="1594455451" name="Picture 1" descr="TH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R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619125"/>
                  </a:xfrm>
                  <a:prstGeom prst="rect">
                    <a:avLst/>
                  </a:prstGeom>
                  <a:noFill/>
                  <a:ln>
                    <a:noFill/>
                  </a:ln>
                </pic:spPr>
              </pic:pic>
            </a:graphicData>
          </a:graphic>
        </wp:anchor>
      </w:drawing>
    </w:r>
    <w:r w:rsidR="00881375">
      <w:rPr>
        <w:rFonts w:cs="Arial"/>
        <w:sz w:val="18"/>
        <w:szCs w:val="18"/>
      </w:rPr>
      <w:t xml:space="preserve">       </w:t>
    </w:r>
    <w:r w:rsidR="001845E8">
      <w:rPr>
        <w:rFonts w:cs="Arial"/>
        <w:sz w:val="18"/>
        <w:szCs w:val="18"/>
      </w:rPr>
      <w:t xml:space="preserve">   </w:t>
    </w:r>
    <w:r w:rsidR="00881375">
      <w:rPr>
        <w:rFonts w:cs="Arial"/>
        <w:sz w:val="18"/>
        <w:szCs w:val="18"/>
      </w:rPr>
      <w:t xml:space="preserve"> </w:t>
    </w:r>
    <w:r w:rsidR="00881375" w:rsidRPr="00E21FD6">
      <w:rPr>
        <w:rFonts w:cs="Arial"/>
        <w:sz w:val="18"/>
        <w:szCs w:val="18"/>
      </w:rPr>
      <w:t>Chief Executive</w:t>
    </w:r>
  </w:p>
  <w:p w14:paraId="7EBAEEBA" w14:textId="5340F59A" w:rsidR="00881375" w:rsidRPr="00E21FD6" w:rsidRDefault="00881375" w:rsidP="00881375">
    <w:pPr>
      <w:pStyle w:val="BodyText"/>
      <w:tabs>
        <w:tab w:val="left" w:pos="4962"/>
        <w:tab w:val="left" w:pos="6379"/>
      </w:tabs>
      <w:ind w:left="-284" w:right="-1050"/>
      <w:rPr>
        <w:rFonts w:cs="Arial"/>
        <w:sz w:val="18"/>
        <w:szCs w:val="18"/>
      </w:rPr>
    </w:pPr>
    <w:r w:rsidRPr="00E21FD6">
      <w:rPr>
        <w:rFonts w:cs="Arial"/>
        <w:sz w:val="18"/>
        <w:szCs w:val="18"/>
      </w:rPr>
      <w:t xml:space="preserve">        </w:t>
    </w:r>
    <w:r w:rsidR="001845E8">
      <w:rPr>
        <w:rFonts w:cs="Arial"/>
        <w:sz w:val="18"/>
        <w:szCs w:val="18"/>
      </w:rPr>
      <w:t xml:space="preserve">   </w:t>
    </w:r>
    <w:r w:rsidRPr="00E21FD6">
      <w:rPr>
        <w:rFonts w:cs="Arial"/>
        <w:sz w:val="18"/>
        <w:szCs w:val="18"/>
      </w:rPr>
      <w:t>North Warwickshire Borough Council</w:t>
    </w:r>
  </w:p>
  <w:p w14:paraId="646555FF" w14:textId="2B007A97" w:rsidR="00881375" w:rsidRPr="00E21FD6" w:rsidRDefault="00881375" w:rsidP="00881375">
    <w:pPr>
      <w:pStyle w:val="BodyText"/>
      <w:tabs>
        <w:tab w:val="left" w:pos="4962"/>
        <w:tab w:val="left" w:pos="5954"/>
        <w:tab w:val="left" w:pos="6379"/>
      </w:tabs>
      <w:ind w:left="-284" w:right="-1050"/>
      <w:rPr>
        <w:rFonts w:cs="Arial"/>
        <w:sz w:val="18"/>
        <w:szCs w:val="18"/>
      </w:rPr>
    </w:pPr>
    <w:r w:rsidRPr="00E21FD6">
      <w:rPr>
        <w:rFonts w:cs="Arial"/>
        <w:sz w:val="18"/>
        <w:szCs w:val="18"/>
      </w:rPr>
      <w:t xml:space="preserve">        </w:t>
    </w:r>
    <w:r w:rsidR="001845E8">
      <w:rPr>
        <w:rFonts w:cs="Arial"/>
        <w:sz w:val="18"/>
        <w:szCs w:val="18"/>
      </w:rPr>
      <w:t xml:space="preserve">   </w:t>
    </w:r>
    <w:r w:rsidRPr="00E21FD6">
      <w:rPr>
        <w:rFonts w:cs="Arial"/>
        <w:sz w:val="18"/>
        <w:szCs w:val="18"/>
      </w:rPr>
      <w:t xml:space="preserve">South Street </w:t>
    </w:r>
  </w:p>
  <w:p w14:paraId="1EA0FE5E" w14:textId="3D05118D" w:rsidR="00881375" w:rsidRDefault="00881375" w:rsidP="00881375">
    <w:pPr>
      <w:pStyle w:val="BodyText"/>
      <w:tabs>
        <w:tab w:val="left" w:pos="4962"/>
        <w:tab w:val="left" w:pos="5954"/>
        <w:tab w:val="left" w:pos="6379"/>
      </w:tabs>
      <w:ind w:left="-284" w:right="-1050"/>
      <w:rPr>
        <w:rFonts w:cs="Arial"/>
        <w:sz w:val="18"/>
        <w:szCs w:val="18"/>
      </w:rPr>
    </w:pPr>
    <w:r w:rsidRPr="00E21FD6">
      <w:rPr>
        <w:rFonts w:cs="Arial"/>
        <w:sz w:val="18"/>
        <w:szCs w:val="18"/>
      </w:rPr>
      <w:t xml:space="preserve">        </w:t>
    </w:r>
    <w:r w:rsidR="001845E8">
      <w:rPr>
        <w:rFonts w:cs="Arial"/>
        <w:sz w:val="18"/>
        <w:szCs w:val="18"/>
      </w:rPr>
      <w:t xml:space="preserve">   </w:t>
    </w:r>
    <w:r w:rsidRPr="00E21FD6">
      <w:rPr>
        <w:rFonts w:cs="Arial"/>
        <w:sz w:val="18"/>
        <w:szCs w:val="18"/>
      </w:rPr>
      <w:t>Atherstone CV9 1DE</w:t>
    </w:r>
  </w:p>
  <w:p w14:paraId="5BFD8246" w14:textId="77777777" w:rsidR="009962C6" w:rsidRPr="00E216FF" w:rsidRDefault="009962C6" w:rsidP="00881375">
    <w:pPr>
      <w:pStyle w:val="BodyText"/>
      <w:tabs>
        <w:tab w:val="left" w:pos="4962"/>
        <w:tab w:val="left" w:pos="5954"/>
        <w:tab w:val="left" w:pos="6379"/>
      </w:tabs>
      <w:ind w:left="-284" w:right="-105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8493" w14:textId="77777777" w:rsidR="00AA765C" w:rsidRDefault="00AA765C" w:rsidP="008806D7">
    <w:pPr>
      <w:pStyle w:val="Footer"/>
      <w:tabs>
        <w:tab w:val="clear" w:pos="4513"/>
        <w:tab w:val="clear" w:pos="9026"/>
        <w:tab w:val="left" w:pos="1545"/>
      </w:tabs>
      <w:rPr>
        <w:noProof/>
      </w:rPr>
    </w:pPr>
  </w:p>
  <w:p w14:paraId="65A4FDB3" w14:textId="77777777" w:rsidR="00DA3CD1" w:rsidRDefault="00DA3CD1" w:rsidP="008806D7">
    <w:pPr>
      <w:pStyle w:val="Footer"/>
      <w:tabs>
        <w:tab w:val="clear" w:pos="4513"/>
        <w:tab w:val="clear" w:pos="9026"/>
        <w:tab w:val="left" w:pos="15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4652" w14:textId="77777777" w:rsidR="00D13E45" w:rsidRDefault="00D13E45" w:rsidP="00AA765C">
      <w:r>
        <w:separator/>
      </w:r>
    </w:p>
  </w:footnote>
  <w:footnote w:type="continuationSeparator" w:id="0">
    <w:p w14:paraId="08D4853E" w14:textId="77777777" w:rsidR="00D13E45" w:rsidRDefault="00D13E45" w:rsidP="00AA765C">
      <w:r>
        <w:continuationSeparator/>
      </w:r>
    </w:p>
  </w:footnote>
  <w:footnote w:type="continuationNotice" w:id="1">
    <w:p w14:paraId="46022237" w14:textId="77777777" w:rsidR="00D13E45" w:rsidRDefault="00D13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5754" w14:textId="77777777" w:rsidR="00C75097" w:rsidRDefault="00C75097" w:rsidP="00165309">
    <w:pPr>
      <w:pStyle w:val="Header"/>
      <w:jc w:val="center"/>
      <w:rPr>
        <w:noProof/>
      </w:rPr>
    </w:pPr>
  </w:p>
  <w:p w14:paraId="34061698" w14:textId="77777777" w:rsidR="00C75097" w:rsidRDefault="00C75097" w:rsidP="00165309">
    <w:pPr>
      <w:pStyle w:val="Header"/>
      <w:jc w:val="center"/>
    </w:pPr>
    <w:r>
      <w:rPr>
        <w:noProof/>
      </w:rPr>
      <w:drawing>
        <wp:inline distT="0" distB="0" distL="0" distR="0" wp14:anchorId="26576D33" wp14:editId="0304F3C8">
          <wp:extent cx="7200900" cy="148606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211159" cy="14881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9739" w14:textId="77777777" w:rsidR="00DA3CD1" w:rsidRDefault="00DA3CD1" w:rsidP="00165309">
    <w:pPr>
      <w:pStyle w:val="Header"/>
      <w:jc w:val="center"/>
      <w:rPr>
        <w:noProof/>
      </w:rPr>
    </w:pPr>
  </w:p>
  <w:p w14:paraId="35862399" w14:textId="77777777" w:rsidR="00DA3CD1" w:rsidRDefault="00DA3CD1" w:rsidP="0016530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50"/>
    <w:rsid w:val="00013A65"/>
    <w:rsid w:val="00024BD8"/>
    <w:rsid w:val="000821D2"/>
    <w:rsid w:val="00093B9C"/>
    <w:rsid w:val="000A7EC8"/>
    <w:rsid w:val="000D4896"/>
    <w:rsid w:val="000E128E"/>
    <w:rsid w:val="000E6DEE"/>
    <w:rsid w:val="00110F77"/>
    <w:rsid w:val="00114184"/>
    <w:rsid w:val="00150B29"/>
    <w:rsid w:val="00152A16"/>
    <w:rsid w:val="00172437"/>
    <w:rsid w:val="0017798F"/>
    <w:rsid w:val="001845E8"/>
    <w:rsid w:val="00192263"/>
    <w:rsid w:val="001B2017"/>
    <w:rsid w:val="001B5DCC"/>
    <w:rsid w:val="001F33B4"/>
    <w:rsid w:val="001F6166"/>
    <w:rsid w:val="0020540B"/>
    <w:rsid w:val="002200D6"/>
    <w:rsid w:val="00246ECF"/>
    <w:rsid w:val="00247325"/>
    <w:rsid w:val="00250BAA"/>
    <w:rsid w:val="00260DA2"/>
    <w:rsid w:val="002804F5"/>
    <w:rsid w:val="002B013D"/>
    <w:rsid w:val="002B24D4"/>
    <w:rsid w:val="002C6754"/>
    <w:rsid w:val="002D1411"/>
    <w:rsid w:val="002E37E6"/>
    <w:rsid w:val="00341B17"/>
    <w:rsid w:val="00371F5E"/>
    <w:rsid w:val="003731F0"/>
    <w:rsid w:val="00373DC8"/>
    <w:rsid w:val="00387E19"/>
    <w:rsid w:val="003A7372"/>
    <w:rsid w:val="003D5469"/>
    <w:rsid w:val="003D7B78"/>
    <w:rsid w:val="003E3517"/>
    <w:rsid w:val="003F105F"/>
    <w:rsid w:val="00411EB1"/>
    <w:rsid w:val="00465388"/>
    <w:rsid w:val="00492AE9"/>
    <w:rsid w:val="00496C9A"/>
    <w:rsid w:val="004B0A84"/>
    <w:rsid w:val="004D2B09"/>
    <w:rsid w:val="004E6CAC"/>
    <w:rsid w:val="00514115"/>
    <w:rsid w:val="00531384"/>
    <w:rsid w:val="005357B7"/>
    <w:rsid w:val="005A2ED3"/>
    <w:rsid w:val="005C3BD6"/>
    <w:rsid w:val="005E00BB"/>
    <w:rsid w:val="005E201A"/>
    <w:rsid w:val="005F03B7"/>
    <w:rsid w:val="005F1559"/>
    <w:rsid w:val="00640BD7"/>
    <w:rsid w:val="0066000A"/>
    <w:rsid w:val="006772CE"/>
    <w:rsid w:val="00684DBB"/>
    <w:rsid w:val="00690FAE"/>
    <w:rsid w:val="006929D9"/>
    <w:rsid w:val="006A6075"/>
    <w:rsid w:val="006B082E"/>
    <w:rsid w:val="006C4B00"/>
    <w:rsid w:val="006C662C"/>
    <w:rsid w:val="006E6DCA"/>
    <w:rsid w:val="006F3C58"/>
    <w:rsid w:val="006F4197"/>
    <w:rsid w:val="006F6F7F"/>
    <w:rsid w:val="007021BA"/>
    <w:rsid w:val="007726AC"/>
    <w:rsid w:val="007802D5"/>
    <w:rsid w:val="007A46D5"/>
    <w:rsid w:val="00812552"/>
    <w:rsid w:val="00835659"/>
    <w:rsid w:val="00846697"/>
    <w:rsid w:val="00866396"/>
    <w:rsid w:val="008806D7"/>
    <w:rsid w:val="00881375"/>
    <w:rsid w:val="00893C3F"/>
    <w:rsid w:val="008A1913"/>
    <w:rsid w:val="008A38E9"/>
    <w:rsid w:val="00901121"/>
    <w:rsid w:val="00971C77"/>
    <w:rsid w:val="009941C0"/>
    <w:rsid w:val="009962C6"/>
    <w:rsid w:val="009D7717"/>
    <w:rsid w:val="009E160F"/>
    <w:rsid w:val="009F0D31"/>
    <w:rsid w:val="00A03A15"/>
    <w:rsid w:val="00A045EB"/>
    <w:rsid w:val="00A13550"/>
    <w:rsid w:val="00A30590"/>
    <w:rsid w:val="00A4159E"/>
    <w:rsid w:val="00A441B6"/>
    <w:rsid w:val="00A55E6B"/>
    <w:rsid w:val="00A713C8"/>
    <w:rsid w:val="00A85429"/>
    <w:rsid w:val="00A95A1A"/>
    <w:rsid w:val="00AA765C"/>
    <w:rsid w:val="00AC3F9D"/>
    <w:rsid w:val="00AF006E"/>
    <w:rsid w:val="00AF5C04"/>
    <w:rsid w:val="00B31C14"/>
    <w:rsid w:val="00B427A6"/>
    <w:rsid w:val="00B672DC"/>
    <w:rsid w:val="00B769DC"/>
    <w:rsid w:val="00B8739B"/>
    <w:rsid w:val="00BE2B28"/>
    <w:rsid w:val="00C01FC1"/>
    <w:rsid w:val="00C47121"/>
    <w:rsid w:val="00C75097"/>
    <w:rsid w:val="00C85617"/>
    <w:rsid w:val="00CA7094"/>
    <w:rsid w:val="00CC6112"/>
    <w:rsid w:val="00CD74CE"/>
    <w:rsid w:val="00D00D19"/>
    <w:rsid w:val="00D027F6"/>
    <w:rsid w:val="00D124B3"/>
    <w:rsid w:val="00D13E45"/>
    <w:rsid w:val="00D376B6"/>
    <w:rsid w:val="00D53857"/>
    <w:rsid w:val="00D561C8"/>
    <w:rsid w:val="00D71323"/>
    <w:rsid w:val="00D935C6"/>
    <w:rsid w:val="00D979D5"/>
    <w:rsid w:val="00DA3CD1"/>
    <w:rsid w:val="00DD15CA"/>
    <w:rsid w:val="00DD21BA"/>
    <w:rsid w:val="00DD6447"/>
    <w:rsid w:val="00DE3B65"/>
    <w:rsid w:val="00E03E24"/>
    <w:rsid w:val="00E157EE"/>
    <w:rsid w:val="00E26FC6"/>
    <w:rsid w:val="00E2758A"/>
    <w:rsid w:val="00E34579"/>
    <w:rsid w:val="00E40630"/>
    <w:rsid w:val="00E42A70"/>
    <w:rsid w:val="00E63204"/>
    <w:rsid w:val="00EA4ACA"/>
    <w:rsid w:val="00ED0E91"/>
    <w:rsid w:val="00EE1B9C"/>
    <w:rsid w:val="00F05415"/>
    <w:rsid w:val="00F1067B"/>
    <w:rsid w:val="00F17214"/>
    <w:rsid w:val="00F217A6"/>
    <w:rsid w:val="00F45963"/>
    <w:rsid w:val="00F86145"/>
    <w:rsid w:val="00FB115F"/>
    <w:rsid w:val="00FC5C81"/>
    <w:rsid w:val="00FD4CD9"/>
    <w:rsid w:val="00FD5AF4"/>
    <w:rsid w:val="07958EE0"/>
    <w:rsid w:val="0B46147F"/>
    <w:rsid w:val="0B7440F1"/>
    <w:rsid w:val="0D4ED162"/>
    <w:rsid w:val="0E23ED0E"/>
    <w:rsid w:val="10E7D2F7"/>
    <w:rsid w:val="1720C8AD"/>
    <w:rsid w:val="1DDD534D"/>
    <w:rsid w:val="31FD6042"/>
    <w:rsid w:val="3B8751E8"/>
    <w:rsid w:val="41DE0287"/>
    <w:rsid w:val="46E56198"/>
    <w:rsid w:val="4C2527C5"/>
    <w:rsid w:val="4C793F38"/>
    <w:rsid w:val="517A4555"/>
    <w:rsid w:val="529C23FE"/>
    <w:rsid w:val="53B3A5E8"/>
    <w:rsid w:val="5489763F"/>
    <w:rsid w:val="576E441C"/>
    <w:rsid w:val="5A9099E8"/>
    <w:rsid w:val="5CA33EA9"/>
    <w:rsid w:val="5DA0E0DE"/>
    <w:rsid w:val="614A7611"/>
    <w:rsid w:val="6F133AEF"/>
    <w:rsid w:val="7D13AD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8F056"/>
  <w15:chartTrackingRefBased/>
  <w15:docId w15:val="{40713826-9CB5-4B73-8DD3-5D388815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75"/>
    <w:pPr>
      <w:spacing w:after="0" w:line="240" w:lineRule="auto"/>
    </w:pPr>
    <w:rPr>
      <w:rFonts w:ascii="Arial" w:eastAsia="Times New Roman" w:hAnsi="Aria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65C"/>
    <w:pPr>
      <w:tabs>
        <w:tab w:val="center" w:pos="4513"/>
        <w:tab w:val="right" w:pos="9026"/>
      </w:tabs>
    </w:pPr>
    <w:rPr>
      <w:rFonts w:asciiTheme="minorHAnsi" w:eastAsiaTheme="minorHAnsi" w:hAnsiTheme="minorHAnsi" w:cstheme="minorBidi"/>
      <w:kern w:val="2"/>
      <w:szCs w:val="22"/>
      <w14:ligatures w14:val="standardContextual"/>
    </w:rPr>
  </w:style>
  <w:style w:type="character" w:customStyle="1" w:styleId="HeaderChar">
    <w:name w:val="Header Char"/>
    <w:basedOn w:val="DefaultParagraphFont"/>
    <w:link w:val="Header"/>
    <w:uiPriority w:val="99"/>
    <w:rsid w:val="00AA765C"/>
  </w:style>
  <w:style w:type="paragraph" w:styleId="Footer">
    <w:name w:val="footer"/>
    <w:basedOn w:val="Normal"/>
    <w:link w:val="FooterChar"/>
    <w:uiPriority w:val="99"/>
    <w:unhideWhenUsed/>
    <w:rsid w:val="00AA765C"/>
    <w:pPr>
      <w:tabs>
        <w:tab w:val="center" w:pos="4513"/>
        <w:tab w:val="right" w:pos="9026"/>
      </w:tabs>
    </w:pPr>
    <w:rPr>
      <w:rFonts w:asciiTheme="minorHAnsi" w:eastAsiaTheme="minorHAnsi" w:hAnsiTheme="minorHAnsi" w:cstheme="minorBidi"/>
      <w:kern w:val="2"/>
      <w:szCs w:val="22"/>
      <w14:ligatures w14:val="standardContextual"/>
    </w:rPr>
  </w:style>
  <w:style w:type="character" w:customStyle="1" w:styleId="FooterChar">
    <w:name w:val="Footer Char"/>
    <w:basedOn w:val="DefaultParagraphFont"/>
    <w:link w:val="Footer"/>
    <w:uiPriority w:val="99"/>
    <w:rsid w:val="00AA765C"/>
  </w:style>
  <w:style w:type="table" w:styleId="TableGrid">
    <w:name w:val="Table Grid"/>
    <w:basedOn w:val="TableNormal"/>
    <w:uiPriority w:val="59"/>
    <w:rsid w:val="00C856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gnature365-oyw25w4d">
    <w:name w:val="signature365-oyw25w4d"/>
    <w:basedOn w:val="Normal"/>
    <w:uiPriority w:val="99"/>
    <w:rsid w:val="00A13550"/>
    <w:rPr>
      <w:rFonts w:ascii="Calibri" w:eastAsiaTheme="minorEastAsia" w:hAnsi="Calibri" w:cs="Calibri"/>
      <w:color w:val="000000"/>
      <w:szCs w:val="22"/>
      <w:lang w:eastAsia="en-GB"/>
    </w:rPr>
  </w:style>
  <w:style w:type="character" w:customStyle="1" w:styleId="signature365-link-oyw25w4d">
    <w:name w:val="signature365-link-oyw25w4d"/>
    <w:basedOn w:val="DefaultParagraphFont"/>
    <w:uiPriority w:val="99"/>
    <w:rsid w:val="00A13550"/>
    <w:rPr>
      <w:color w:val="0000FF"/>
      <w:u w:val="single"/>
    </w:rPr>
  </w:style>
  <w:style w:type="character" w:styleId="Strong">
    <w:name w:val="Strong"/>
    <w:basedOn w:val="DefaultParagraphFont"/>
    <w:uiPriority w:val="22"/>
    <w:qFormat/>
    <w:rsid w:val="00A13550"/>
    <w:rPr>
      <w:b/>
      <w:bCs/>
    </w:rPr>
  </w:style>
  <w:style w:type="character" w:styleId="Hyperlink">
    <w:name w:val="Hyperlink"/>
    <w:basedOn w:val="DefaultParagraphFont"/>
    <w:uiPriority w:val="99"/>
    <w:unhideWhenUsed/>
    <w:rsid w:val="00A13550"/>
    <w:rPr>
      <w:color w:val="0563C1" w:themeColor="hyperlink"/>
      <w:u w:val="single"/>
    </w:rPr>
  </w:style>
  <w:style w:type="character" w:styleId="UnresolvedMention">
    <w:name w:val="Unresolved Mention"/>
    <w:basedOn w:val="DefaultParagraphFont"/>
    <w:uiPriority w:val="99"/>
    <w:semiHidden/>
    <w:unhideWhenUsed/>
    <w:rsid w:val="00A13550"/>
    <w:rPr>
      <w:color w:val="605E5C"/>
      <w:shd w:val="clear" w:color="auto" w:fill="E1DFDD"/>
    </w:rPr>
  </w:style>
  <w:style w:type="paragraph" w:styleId="BodyText2">
    <w:name w:val="Body Text 2"/>
    <w:basedOn w:val="Normal"/>
    <w:link w:val="BodyText2Char"/>
    <w:rsid w:val="00881375"/>
    <w:pPr>
      <w:jc w:val="both"/>
    </w:pPr>
  </w:style>
  <w:style w:type="character" w:customStyle="1" w:styleId="BodyText2Char">
    <w:name w:val="Body Text 2 Char"/>
    <w:basedOn w:val="DefaultParagraphFont"/>
    <w:link w:val="BodyText2"/>
    <w:rsid w:val="00881375"/>
    <w:rPr>
      <w:rFonts w:ascii="Arial" w:eastAsia="Times New Roman" w:hAnsi="Arial" w:cs="Times New Roman"/>
      <w:kern w:val="0"/>
      <w:szCs w:val="20"/>
      <w14:ligatures w14:val="none"/>
    </w:rPr>
  </w:style>
  <w:style w:type="paragraph" w:styleId="BodyText">
    <w:name w:val="Body Text"/>
    <w:basedOn w:val="Normal"/>
    <w:link w:val="BodyTextChar"/>
    <w:rsid w:val="00881375"/>
    <w:pPr>
      <w:spacing w:after="120"/>
    </w:pPr>
  </w:style>
  <w:style w:type="character" w:customStyle="1" w:styleId="BodyTextChar">
    <w:name w:val="Body Text Char"/>
    <w:basedOn w:val="DefaultParagraphFont"/>
    <w:link w:val="BodyText"/>
    <w:rsid w:val="00881375"/>
    <w:rPr>
      <w:rFonts w:ascii="Arial" w:eastAsia="Times New Roman" w:hAnsi="Arial" w:cs="Times New Roman"/>
      <w:kern w:val="0"/>
      <w:szCs w:val="20"/>
      <w14:ligatures w14:val="none"/>
    </w:rPr>
  </w:style>
  <w:style w:type="paragraph" w:styleId="NormalWeb">
    <w:name w:val="Normal (Web)"/>
    <w:basedOn w:val="Normal"/>
    <w:uiPriority w:val="99"/>
    <w:unhideWhenUsed/>
    <w:rsid w:val="00881375"/>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uncilcarparks@NorthWark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THRIVE%20Letterheads\Director%20of%20Street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179A8E5C995428C6F4FE0E458AACF" ma:contentTypeVersion="18" ma:contentTypeDescription="Create a new document." ma:contentTypeScope="" ma:versionID="416cfa6bbd022ba511f8e621723674d7">
  <xsd:schema xmlns:xsd="http://www.w3.org/2001/XMLSchema" xmlns:xs="http://www.w3.org/2001/XMLSchema" xmlns:p="http://schemas.microsoft.com/office/2006/metadata/properties" xmlns:ns3="d9f1711a-1899-43b9-8a98-1a27fa331cbb" xmlns:ns4="5b004e9d-3633-4bdd-b320-e0d178579f80" targetNamespace="http://schemas.microsoft.com/office/2006/metadata/properties" ma:root="true" ma:fieldsID="257c719d7d111a9b9caa97b5dbba6a40" ns3:_="" ns4:_="">
    <xsd:import namespace="d9f1711a-1899-43b9-8a98-1a27fa331cbb"/>
    <xsd:import namespace="5b004e9d-3633-4bdd-b320-e0d178579f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1711a-1899-43b9-8a98-1a27fa331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04e9d-3633-4bdd-b320-e0d178579f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9f1711a-1899-43b9-8a98-1a27fa331cbb" xsi:nil="true"/>
  </documentManagement>
</p:properties>
</file>

<file path=customXml/itemProps1.xml><?xml version="1.0" encoding="utf-8"?>
<ds:datastoreItem xmlns:ds="http://schemas.openxmlformats.org/officeDocument/2006/customXml" ds:itemID="{1972EE0A-80B3-4C44-BFE1-DAD2E657A327}">
  <ds:schemaRefs>
    <ds:schemaRef ds:uri="http://schemas.microsoft.com/sharepoint/v3/contenttype/forms"/>
  </ds:schemaRefs>
</ds:datastoreItem>
</file>

<file path=customXml/itemProps2.xml><?xml version="1.0" encoding="utf-8"?>
<ds:datastoreItem xmlns:ds="http://schemas.openxmlformats.org/officeDocument/2006/customXml" ds:itemID="{1E98BBF4-301A-4A1E-AAA6-7B51FBF81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1711a-1899-43b9-8a98-1a27fa331cbb"/>
    <ds:schemaRef ds:uri="5b004e9d-3633-4bdd-b320-e0d178579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F7AE3-35CF-47FB-84AB-5FD942913684}">
  <ds:schemaRefs>
    <ds:schemaRef ds:uri="http://schemas.openxmlformats.org/officeDocument/2006/bibliography"/>
  </ds:schemaRefs>
</ds:datastoreItem>
</file>

<file path=customXml/itemProps4.xml><?xml version="1.0" encoding="utf-8"?>
<ds:datastoreItem xmlns:ds="http://schemas.openxmlformats.org/officeDocument/2006/customXml" ds:itemID="{A613AA9F-9355-463D-AC1D-999826201522}">
  <ds:schemaRefs>
    <ds:schemaRef ds:uri="http://schemas.microsoft.com/office/2006/metadata/properties"/>
    <ds:schemaRef ds:uri="http://schemas.microsoft.com/office/infopath/2007/PartnerControls"/>
    <ds:schemaRef ds:uri="d9f1711a-1899-43b9-8a98-1a27fa331cbb"/>
  </ds:schemaRefs>
</ds:datastoreItem>
</file>

<file path=docProps/app.xml><?xml version="1.0" encoding="utf-8"?>
<Properties xmlns="http://schemas.openxmlformats.org/officeDocument/2006/extended-properties" xmlns:vt="http://schemas.openxmlformats.org/officeDocument/2006/docPropsVTypes">
  <Template>Director of Streetscape</Template>
  <TotalTime>25</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Evans</dc:creator>
  <cp:keywords/>
  <dc:description/>
  <cp:lastModifiedBy>Keith Evans</cp:lastModifiedBy>
  <cp:revision>4</cp:revision>
  <cp:lastPrinted>2025-01-20T11:23:00Z</cp:lastPrinted>
  <dcterms:created xsi:type="dcterms:W3CDTF">2025-01-20T10:50:00Z</dcterms:created>
  <dcterms:modified xsi:type="dcterms:W3CDTF">2025-01-20T11:27:00Z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0x010100AD4179A8E5C995428C6F4FE0E458AACF</vt:lpwstr>
  </property>
</Properties>
</file>