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8" w:space="0" w:color="F0E8D4"/>
          <w:left w:val="single" w:sz="18" w:space="0" w:color="F0E8D4"/>
          <w:bottom w:val="single" w:sz="18" w:space="0" w:color="F0E8D4"/>
          <w:right w:val="single" w:sz="18" w:space="0" w:color="F0E8D4"/>
        </w:tblBorders>
        <w:shd w:val="clear" w:color="auto" w:fill="B92D5D"/>
        <w:tblLook w:val="04A0" w:firstRow="1" w:lastRow="0" w:firstColumn="1" w:lastColumn="0" w:noHBand="0" w:noVBand="1"/>
      </w:tblPr>
      <w:tblGrid>
        <w:gridCol w:w="9593"/>
      </w:tblGrid>
      <w:tr w:rsidR="00FE752B" w:rsidRPr="00011729" w14:paraId="63DE2284" w14:textId="77777777" w:rsidTr="00140F6D">
        <w:tc>
          <w:tcPr>
            <w:tcW w:w="9889" w:type="dxa"/>
            <w:shd w:val="clear" w:color="auto" w:fill="B92D5D"/>
          </w:tcPr>
          <w:p w14:paraId="0B856640" w14:textId="63094498" w:rsidR="00FE752B" w:rsidRPr="00011729" w:rsidRDefault="00E84CB7" w:rsidP="00011729">
            <w:pPr>
              <w:spacing w:before="240" w:after="240" w:line="240" w:lineRule="auto"/>
              <w:jc w:val="both"/>
              <w:rPr>
                <w:rFonts w:ascii="Arial" w:hAnsi="Arial" w:cs="Arial"/>
                <w:color w:val="FFFFFF"/>
                <w:sz w:val="62"/>
                <w:szCs w:val="62"/>
              </w:rPr>
            </w:pPr>
            <w:r>
              <w:rPr>
                <w:noProof/>
                <w:sz w:val="62"/>
                <w:szCs w:val="62"/>
              </w:rPr>
              <w:drawing>
                <wp:anchor distT="0" distB="0" distL="114300" distR="114300" simplePos="0" relativeHeight="251655680" behindDoc="0" locked="0" layoutInCell="1" allowOverlap="1" wp14:anchorId="3E53FBB7" wp14:editId="38E8C64E">
                  <wp:simplePos x="0" y="0"/>
                  <wp:positionH relativeFrom="column">
                    <wp:posOffset>4874895</wp:posOffset>
                  </wp:positionH>
                  <wp:positionV relativeFrom="paragraph">
                    <wp:posOffset>52705</wp:posOffset>
                  </wp:positionV>
                  <wp:extent cx="766445" cy="1160145"/>
                  <wp:effectExtent l="0" t="0" r="0" b="0"/>
                  <wp:wrapNone/>
                  <wp:docPr id="289693635" name="Picture 3" descr="A red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and white emble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6445" cy="1160145"/>
                          </a:xfrm>
                          <a:prstGeom prst="rect">
                            <a:avLst/>
                          </a:prstGeom>
                          <a:noFill/>
                        </pic:spPr>
                      </pic:pic>
                    </a:graphicData>
                  </a:graphic>
                  <wp14:sizeRelH relativeFrom="margin">
                    <wp14:pctWidth>0</wp14:pctWidth>
                  </wp14:sizeRelH>
                  <wp14:sizeRelV relativeFrom="margin">
                    <wp14:pctHeight>0</wp14:pctHeight>
                  </wp14:sizeRelV>
                </wp:anchor>
              </w:drawing>
            </w:r>
            <w:r w:rsidR="00FE752B" w:rsidRPr="00011729">
              <w:rPr>
                <w:rFonts w:ascii="Arial" w:hAnsi="Arial" w:cs="Arial"/>
                <w:color w:val="FFFFFF"/>
                <w:sz w:val="62"/>
                <w:szCs w:val="62"/>
              </w:rPr>
              <w:t xml:space="preserve">NORTH WARWICKSHIRE </w:t>
            </w:r>
          </w:p>
          <w:p w14:paraId="17B05CA0" w14:textId="77777777" w:rsidR="00FE752B" w:rsidRPr="00011729" w:rsidRDefault="00FE752B" w:rsidP="00011729">
            <w:pPr>
              <w:spacing w:before="240" w:after="240" w:line="240" w:lineRule="auto"/>
              <w:jc w:val="both"/>
              <w:rPr>
                <w:rFonts w:ascii="Arial" w:hAnsi="Arial" w:cs="Arial"/>
                <w:color w:val="FFFFFF"/>
                <w:sz w:val="60"/>
                <w:szCs w:val="60"/>
              </w:rPr>
            </w:pPr>
            <w:r w:rsidRPr="00011729">
              <w:rPr>
                <w:rFonts w:ascii="Arial" w:hAnsi="Arial" w:cs="Arial"/>
                <w:color w:val="FFFFFF"/>
                <w:sz w:val="62"/>
                <w:szCs w:val="62"/>
              </w:rPr>
              <w:t>BOROUGH COUNCIL</w:t>
            </w:r>
            <w:r w:rsidRPr="00011729">
              <w:rPr>
                <w:rFonts w:ascii="Arial" w:hAnsi="Arial" w:cs="Arial"/>
                <w:color w:val="FFFFFF"/>
                <w:sz w:val="60"/>
                <w:szCs w:val="60"/>
              </w:rPr>
              <w:t xml:space="preserve"> </w:t>
            </w:r>
          </w:p>
        </w:tc>
      </w:tr>
    </w:tbl>
    <w:p w14:paraId="5BDF0B3A" w14:textId="4F8F6B32" w:rsidR="00FE752B" w:rsidRDefault="00E84CB7" w:rsidP="00FE752B">
      <w:pPr>
        <w:spacing w:before="0" w:after="0" w:line="240" w:lineRule="auto"/>
        <w:rPr>
          <w:rFonts w:cs="Calibri"/>
          <w:sz w:val="22"/>
          <w:szCs w:val="22"/>
        </w:rPr>
      </w:pPr>
      <w:r>
        <w:rPr>
          <w:rFonts w:cs="Calibri"/>
          <w:noProof/>
          <w:sz w:val="22"/>
          <w:szCs w:val="22"/>
        </w:rPr>
        <mc:AlternateContent>
          <mc:Choice Requires="wps">
            <w:drawing>
              <wp:anchor distT="0" distB="0" distL="114300" distR="114300" simplePos="0" relativeHeight="251659776" behindDoc="0" locked="0" layoutInCell="1" allowOverlap="1" wp14:anchorId="33EE54C4" wp14:editId="592730FE">
                <wp:simplePos x="0" y="0"/>
                <wp:positionH relativeFrom="column">
                  <wp:posOffset>4766310</wp:posOffset>
                </wp:positionH>
                <wp:positionV relativeFrom="paragraph">
                  <wp:posOffset>-1987550</wp:posOffset>
                </wp:positionV>
                <wp:extent cx="1356360" cy="434340"/>
                <wp:effectExtent l="3810" t="3175" r="1905" b="635"/>
                <wp:wrapNone/>
                <wp:docPr id="6244328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B9E39" w14:textId="7F017B90" w:rsidR="00C733ED" w:rsidRPr="000F2E29" w:rsidRDefault="00C733ED" w:rsidP="000F2E29">
                            <w:pPr>
                              <w:jc w:val="right"/>
                              <w:rPr>
                                <w:rFonts w:ascii="Arial" w:hAnsi="Arial" w:cs="Arial"/>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E54C4" id="_x0000_t202" coordsize="21600,21600" o:spt="202" path="m,l,21600r21600,l21600,xe">
                <v:stroke joinstyle="miter"/>
                <v:path gradientshapeok="t" o:connecttype="rect"/>
              </v:shapetype>
              <v:shape id="Text Box 22" o:spid="_x0000_s1026" type="#_x0000_t202" style="position:absolute;margin-left:375.3pt;margin-top:-156.5pt;width:106.8pt;height:3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" stroked="f">
                <v:textbox>
                  <w:txbxContent>
                    <w:p w14:paraId="336B9E39" w14:textId="7F017B90" w:rsidR="00C733ED" w:rsidRPr="000F2E29" w:rsidRDefault="00C733ED" w:rsidP="000F2E29">
                      <w:pPr>
                        <w:jc w:val="right"/>
                        <w:rPr>
                          <w:rFonts w:ascii="Arial" w:hAnsi="Arial" w:cs="Arial"/>
                          <w:b/>
                          <w:bCs/>
                          <w:lang w:val="en-US"/>
                        </w:rPr>
                      </w:pPr>
                    </w:p>
                  </w:txbxContent>
                </v:textbox>
              </v:shape>
            </w:pict>
          </mc:Fallback>
        </mc:AlternateContent>
      </w:r>
    </w:p>
    <w:p w14:paraId="16BE91C8" w14:textId="77777777" w:rsidR="00011729" w:rsidRDefault="00011729" w:rsidP="00FE752B">
      <w:pPr>
        <w:spacing w:before="0" w:after="0" w:line="240" w:lineRule="auto"/>
        <w:rPr>
          <w:rFonts w:cs="Calibri"/>
          <w:sz w:val="22"/>
          <w:szCs w:val="22"/>
        </w:rPr>
      </w:pPr>
    </w:p>
    <w:p w14:paraId="27EB53BD" w14:textId="77777777" w:rsidR="00011729" w:rsidRPr="00011729" w:rsidRDefault="00011729" w:rsidP="00FE752B">
      <w:pPr>
        <w:spacing w:before="0" w:after="0" w:line="240" w:lineRule="auto"/>
        <w:rPr>
          <w:rFonts w:cs="Calibri"/>
          <w:sz w:val="160"/>
          <w:szCs w:val="160"/>
        </w:rPr>
      </w:pPr>
    </w:p>
    <w:p w14:paraId="09F84857" w14:textId="77777777" w:rsidR="00011729" w:rsidRPr="00011729" w:rsidRDefault="00011729" w:rsidP="00011729">
      <w:pPr>
        <w:pStyle w:val="Title"/>
        <w:jc w:val="center"/>
      </w:pPr>
      <w:r w:rsidRPr="00011729">
        <w:t>Contract Standing Orders</w:t>
      </w:r>
    </w:p>
    <w:p w14:paraId="0442F31D" w14:textId="2C88DE58" w:rsidR="00E02086" w:rsidRPr="00E02086" w:rsidRDefault="00FE752B" w:rsidP="00E02086">
      <w:pPr>
        <w:spacing w:before="0" w:after="0" w:line="240" w:lineRule="auto"/>
        <w:jc w:val="both"/>
        <w:rPr>
          <w:sz w:val="2"/>
          <w:szCs w:val="2"/>
        </w:rPr>
      </w:pPr>
      <w:r w:rsidRPr="00FE752B">
        <w:rPr>
          <w:rFonts w:cs="Calibri"/>
          <w:sz w:val="22"/>
          <w:szCs w:val="22"/>
        </w:rPr>
        <w:br w:type="page"/>
      </w:r>
    </w:p>
    <w:p w14:paraId="17756286" w14:textId="77777777" w:rsidR="00E02086" w:rsidRDefault="00E02086" w:rsidP="00E02086">
      <w:pPr>
        <w:pStyle w:val="Heading2"/>
      </w:pPr>
      <w:bookmarkStart w:id="0" w:name="_Toc192170165"/>
      <w:bookmarkStart w:id="1" w:name="_Toc192170230"/>
      <w:r>
        <w:lastRenderedPageBreak/>
        <w:t>Table of Contents</w:t>
      </w:r>
      <w:bookmarkEnd w:id="0"/>
      <w:bookmarkEnd w:id="1"/>
    </w:p>
    <w:p w14:paraId="19F02E5E" w14:textId="77777777" w:rsidR="00F36EDE" w:rsidRPr="00F36EDE" w:rsidRDefault="00E02086" w:rsidP="00F36EDE">
      <w:pPr>
        <w:pStyle w:val="TOC2"/>
        <w:rPr>
          <w:rFonts w:ascii="Aptos" w:hAnsi="Aptos"/>
          <w:kern w:val="2"/>
          <w:sz w:val="24"/>
          <w:szCs w:val="24"/>
        </w:rPr>
      </w:pPr>
      <w:r>
        <w:rPr>
          <w:noProof w:val="0"/>
        </w:rPr>
        <w:fldChar w:fldCharType="begin"/>
      </w:r>
      <w:r>
        <w:instrText xml:space="preserve"> TOC \o "1-3" \h \z \u </w:instrText>
      </w:r>
      <w:r>
        <w:rPr>
          <w:noProof w:val="0"/>
        </w:rPr>
        <w:fldChar w:fldCharType="separate"/>
      </w:r>
    </w:p>
    <w:p w14:paraId="2C39376A" w14:textId="4EF17A87" w:rsidR="00F36EDE" w:rsidRPr="00F36EDE" w:rsidRDefault="00F36EDE">
      <w:pPr>
        <w:pStyle w:val="TOC2"/>
        <w:rPr>
          <w:rFonts w:ascii="Aptos" w:hAnsi="Aptos"/>
          <w:color w:val="auto"/>
          <w:kern w:val="2"/>
          <w:sz w:val="24"/>
          <w:szCs w:val="24"/>
        </w:rPr>
      </w:pPr>
      <w:r w:rsidRPr="00F36EDE">
        <w:rPr>
          <w:color w:val="auto"/>
        </w:rPr>
        <w:fldChar w:fldCharType="begin"/>
      </w:r>
      <w:r w:rsidRPr="00F36EDE">
        <w:rPr>
          <w:color w:val="auto"/>
        </w:rPr>
        <w:instrText xml:space="preserve"> TOC \o "1-3" \h \z \u </w:instrText>
      </w:r>
      <w:r w:rsidRPr="00F36EDE">
        <w:rPr>
          <w:color w:val="auto"/>
        </w:rPr>
        <w:fldChar w:fldCharType="separate"/>
      </w:r>
      <w:hyperlink w:anchor="_Toc192170230" w:history="1">
        <w:r w:rsidRPr="00F36EDE">
          <w:rPr>
            <w:rStyle w:val="Hyperlink"/>
            <w:color w:val="auto"/>
          </w:rPr>
          <w:t>Table of Contents</w:t>
        </w:r>
        <w:r w:rsidRPr="00F36EDE">
          <w:rPr>
            <w:webHidden/>
            <w:color w:val="auto"/>
          </w:rPr>
          <w:tab/>
        </w:r>
        <w:r w:rsidRPr="00F36EDE">
          <w:rPr>
            <w:webHidden/>
            <w:color w:val="auto"/>
          </w:rPr>
          <w:fldChar w:fldCharType="begin"/>
        </w:r>
        <w:r w:rsidRPr="00F36EDE">
          <w:rPr>
            <w:webHidden/>
            <w:color w:val="auto"/>
          </w:rPr>
          <w:instrText xml:space="preserve"> PAGEREF _Toc192170230 \h </w:instrText>
        </w:r>
        <w:r w:rsidRPr="00F36EDE">
          <w:rPr>
            <w:webHidden/>
            <w:color w:val="auto"/>
          </w:rPr>
        </w:r>
        <w:r w:rsidRPr="00F36EDE">
          <w:rPr>
            <w:webHidden/>
            <w:color w:val="auto"/>
          </w:rPr>
          <w:fldChar w:fldCharType="separate"/>
        </w:r>
        <w:r w:rsidR="00E177D0">
          <w:rPr>
            <w:webHidden/>
            <w:color w:val="auto"/>
          </w:rPr>
          <w:t>2</w:t>
        </w:r>
        <w:r w:rsidRPr="00F36EDE">
          <w:rPr>
            <w:webHidden/>
            <w:color w:val="auto"/>
          </w:rPr>
          <w:fldChar w:fldCharType="end"/>
        </w:r>
      </w:hyperlink>
      <w:r w:rsidRPr="00F36EDE">
        <w:rPr>
          <w:rStyle w:val="Hyperlink"/>
          <w:color w:val="auto"/>
        </w:rPr>
        <w:t xml:space="preserve">  </w:t>
      </w:r>
    </w:p>
    <w:p w14:paraId="2A0FB46D" w14:textId="75FE170E" w:rsidR="00F36EDE" w:rsidRPr="00F36EDE" w:rsidRDefault="003E0DA8">
      <w:pPr>
        <w:pStyle w:val="TOC2"/>
        <w:rPr>
          <w:rFonts w:ascii="Aptos" w:hAnsi="Aptos"/>
          <w:color w:val="auto"/>
          <w:kern w:val="2"/>
          <w:sz w:val="24"/>
          <w:szCs w:val="24"/>
        </w:rPr>
      </w:pPr>
      <w:hyperlink w:anchor="_Toc192170231" w:history="1">
        <w:r w:rsidR="00F36EDE" w:rsidRPr="00F36EDE">
          <w:rPr>
            <w:rStyle w:val="Hyperlink"/>
            <w:color w:val="auto"/>
          </w:rPr>
          <w:t>PURPOSE OF CONTRACT STANDING ORDERS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_Toc192170231 \h </w:instrText>
        </w:r>
        <w:r w:rsidR="00F36EDE" w:rsidRPr="00F36EDE">
          <w:rPr>
            <w:webHidden/>
            <w:color w:val="auto"/>
          </w:rPr>
        </w:r>
        <w:r w:rsidR="00F36EDE" w:rsidRPr="00F36EDE">
          <w:rPr>
            <w:webHidden/>
            <w:color w:val="auto"/>
          </w:rPr>
          <w:fldChar w:fldCharType="separate"/>
        </w:r>
        <w:r w:rsidR="00E177D0">
          <w:rPr>
            <w:webHidden/>
            <w:color w:val="auto"/>
          </w:rPr>
          <w:t>3</w:t>
        </w:r>
        <w:r w:rsidR="00F36EDE" w:rsidRPr="00F36EDE">
          <w:rPr>
            <w:webHidden/>
            <w:color w:val="auto"/>
          </w:rPr>
          <w:fldChar w:fldCharType="end"/>
        </w:r>
      </w:hyperlink>
    </w:p>
    <w:p w14:paraId="3789880C" w14:textId="0FA5C526" w:rsidR="00F36EDE" w:rsidRPr="00F36EDE" w:rsidRDefault="003E0DA8">
      <w:pPr>
        <w:pStyle w:val="TOC2"/>
        <w:rPr>
          <w:rFonts w:ascii="Aptos" w:hAnsi="Aptos"/>
          <w:color w:val="auto"/>
          <w:kern w:val="2"/>
          <w:sz w:val="24"/>
          <w:szCs w:val="24"/>
        </w:rPr>
      </w:pPr>
      <w:hyperlink w:anchor="_Toc192170232" w:history="1">
        <w:r w:rsidR="00F36EDE" w:rsidRPr="00F36EDE">
          <w:rPr>
            <w:rStyle w:val="Hyperlink"/>
            <w:color w:val="auto"/>
          </w:rPr>
          <w:t>SCOPE</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_Toc192170232 \h </w:instrText>
        </w:r>
        <w:r w:rsidR="00F36EDE" w:rsidRPr="00F36EDE">
          <w:rPr>
            <w:webHidden/>
            <w:color w:val="auto"/>
          </w:rPr>
        </w:r>
        <w:r w:rsidR="00F36EDE" w:rsidRPr="00F36EDE">
          <w:rPr>
            <w:webHidden/>
            <w:color w:val="auto"/>
          </w:rPr>
          <w:fldChar w:fldCharType="separate"/>
        </w:r>
        <w:r w:rsidR="00E177D0">
          <w:rPr>
            <w:webHidden/>
            <w:color w:val="auto"/>
          </w:rPr>
          <w:t>3</w:t>
        </w:r>
        <w:r w:rsidR="00F36EDE" w:rsidRPr="00F36EDE">
          <w:rPr>
            <w:webHidden/>
            <w:color w:val="auto"/>
          </w:rPr>
          <w:fldChar w:fldCharType="end"/>
        </w:r>
      </w:hyperlink>
    </w:p>
    <w:p w14:paraId="32351505" w14:textId="561FEE81" w:rsidR="00F36EDE" w:rsidRPr="00F36EDE" w:rsidRDefault="003E0DA8">
      <w:pPr>
        <w:pStyle w:val="TOC2"/>
        <w:rPr>
          <w:rFonts w:ascii="Aptos" w:hAnsi="Aptos"/>
          <w:color w:val="auto"/>
          <w:kern w:val="2"/>
          <w:sz w:val="24"/>
          <w:szCs w:val="24"/>
        </w:rPr>
      </w:pPr>
      <w:hyperlink w:anchor="_Toc192170233" w:history="1">
        <w:r w:rsidR="00F36EDE" w:rsidRPr="00F36EDE">
          <w:rPr>
            <w:rStyle w:val="Hyperlink"/>
            <w:color w:val="auto"/>
          </w:rPr>
          <w:t>PRINCIPLES APPLYING TO ALL CONTRACTS AND PROCUREMENTS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_Toc192170233 \h </w:instrText>
        </w:r>
        <w:r w:rsidR="00F36EDE" w:rsidRPr="00F36EDE">
          <w:rPr>
            <w:webHidden/>
            <w:color w:val="auto"/>
          </w:rPr>
        </w:r>
        <w:r w:rsidR="00F36EDE" w:rsidRPr="00F36EDE">
          <w:rPr>
            <w:webHidden/>
            <w:color w:val="auto"/>
          </w:rPr>
          <w:fldChar w:fldCharType="separate"/>
        </w:r>
        <w:r w:rsidR="00E177D0">
          <w:rPr>
            <w:webHidden/>
            <w:color w:val="auto"/>
          </w:rPr>
          <w:t>4</w:t>
        </w:r>
        <w:r w:rsidR="00F36EDE" w:rsidRPr="00F36EDE">
          <w:rPr>
            <w:webHidden/>
            <w:color w:val="auto"/>
          </w:rPr>
          <w:fldChar w:fldCharType="end"/>
        </w:r>
      </w:hyperlink>
    </w:p>
    <w:p w14:paraId="3974206E" w14:textId="00773EF0" w:rsidR="00F36EDE" w:rsidRPr="00F36EDE" w:rsidRDefault="003E0DA8">
      <w:pPr>
        <w:pStyle w:val="TOC2"/>
        <w:rPr>
          <w:rFonts w:ascii="Aptos" w:hAnsi="Aptos"/>
          <w:color w:val="auto"/>
          <w:kern w:val="2"/>
          <w:sz w:val="24"/>
          <w:szCs w:val="24"/>
        </w:rPr>
      </w:pPr>
      <w:hyperlink w:anchor="_Toc192170234" w:history="1">
        <w:r w:rsidR="00F36EDE" w:rsidRPr="00F36EDE">
          <w:rPr>
            <w:rStyle w:val="Hyperlink"/>
            <w:color w:val="auto"/>
          </w:rPr>
          <w:t>PROCUREMENT PLANNING</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_Toc192170234 \h </w:instrText>
        </w:r>
        <w:r w:rsidR="00F36EDE" w:rsidRPr="00F36EDE">
          <w:rPr>
            <w:webHidden/>
            <w:color w:val="auto"/>
          </w:rPr>
        </w:r>
        <w:r w:rsidR="00F36EDE" w:rsidRPr="00F36EDE">
          <w:rPr>
            <w:webHidden/>
            <w:color w:val="auto"/>
          </w:rPr>
          <w:fldChar w:fldCharType="separate"/>
        </w:r>
        <w:r w:rsidR="00E177D0">
          <w:rPr>
            <w:webHidden/>
            <w:color w:val="auto"/>
          </w:rPr>
          <w:t>5</w:t>
        </w:r>
        <w:r w:rsidR="00F36EDE" w:rsidRPr="00F36EDE">
          <w:rPr>
            <w:webHidden/>
            <w:color w:val="auto"/>
          </w:rPr>
          <w:fldChar w:fldCharType="end"/>
        </w:r>
      </w:hyperlink>
    </w:p>
    <w:p w14:paraId="370CFDF8" w14:textId="5CC66351" w:rsidR="00F36EDE" w:rsidRPr="00F36EDE" w:rsidRDefault="003E0DA8">
      <w:pPr>
        <w:pStyle w:val="TOC2"/>
        <w:rPr>
          <w:rFonts w:ascii="Aptos" w:hAnsi="Aptos"/>
          <w:color w:val="auto"/>
          <w:kern w:val="2"/>
          <w:sz w:val="24"/>
          <w:szCs w:val="24"/>
        </w:rPr>
      </w:pPr>
      <w:hyperlink w:anchor="_Toc192170235" w:history="1">
        <w:r w:rsidR="00F36EDE" w:rsidRPr="00F36EDE">
          <w:rPr>
            <w:rStyle w:val="Hyperlink"/>
            <w:color w:val="auto"/>
          </w:rPr>
          <w:t>QUOTATIONS AND TENDERING</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_Toc192170235 \h </w:instrText>
        </w:r>
        <w:r w:rsidR="00F36EDE" w:rsidRPr="00F36EDE">
          <w:rPr>
            <w:webHidden/>
            <w:color w:val="auto"/>
          </w:rPr>
        </w:r>
        <w:r w:rsidR="00F36EDE" w:rsidRPr="00F36EDE">
          <w:rPr>
            <w:webHidden/>
            <w:color w:val="auto"/>
          </w:rPr>
          <w:fldChar w:fldCharType="separate"/>
        </w:r>
        <w:r w:rsidR="00E177D0">
          <w:rPr>
            <w:webHidden/>
            <w:color w:val="auto"/>
          </w:rPr>
          <w:t>10</w:t>
        </w:r>
        <w:r w:rsidR="00F36EDE" w:rsidRPr="00F36EDE">
          <w:rPr>
            <w:webHidden/>
            <w:color w:val="auto"/>
          </w:rPr>
          <w:fldChar w:fldCharType="end"/>
        </w:r>
      </w:hyperlink>
    </w:p>
    <w:p w14:paraId="0877DD0D" w14:textId="596D6E81" w:rsidR="00F36EDE" w:rsidRPr="00F36EDE" w:rsidRDefault="003E0DA8">
      <w:pPr>
        <w:pStyle w:val="TOC2"/>
        <w:rPr>
          <w:rFonts w:ascii="Aptos" w:hAnsi="Aptos"/>
          <w:color w:val="auto"/>
          <w:kern w:val="2"/>
          <w:sz w:val="24"/>
          <w:szCs w:val="24"/>
        </w:rPr>
      </w:pPr>
      <w:hyperlink w:anchor="_Toc192170236" w:history="1">
        <w:r w:rsidR="00F36EDE" w:rsidRPr="00F36EDE">
          <w:rPr>
            <w:rStyle w:val="Hyperlink"/>
            <w:color w:val="auto"/>
          </w:rPr>
          <w:t>TENDERING PROCEDURES –LEVEL B, C AND COVERED PROCUREMENTS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_Toc192170236 \h </w:instrText>
        </w:r>
        <w:r w:rsidR="00F36EDE" w:rsidRPr="00F36EDE">
          <w:rPr>
            <w:webHidden/>
            <w:color w:val="auto"/>
          </w:rPr>
        </w:r>
        <w:r w:rsidR="00F36EDE" w:rsidRPr="00F36EDE">
          <w:rPr>
            <w:webHidden/>
            <w:color w:val="auto"/>
          </w:rPr>
          <w:fldChar w:fldCharType="separate"/>
        </w:r>
        <w:r w:rsidR="00E177D0">
          <w:rPr>
            <w:webHidden/>
            <w:color w:val="auto"/>
          </w:rPr>
          <w:t>11</w:t>
        </w:r>
        <w:r w:rsidR="00F36EDE" w:rsidRPr="00F36EDE">
          <w:rPr>
            <w:webHidden/>
            <w:color w:val="auto"/>
          </w:rPr>
          <w:fldChar w:fldCharType="end"/>
        </w:r>
      </w:hyperlink>
    </w:p>
    <w:p w14:paraId="7967F9E9" w14:textId="53267886" w:rsidR="00F36EDE" w:rsidRPr="00F36EDE" w:rsidRDefault="003E0DA8">
      <w:pPr>
        <w:pStyle w:val="TOC2"/>
        <w:rPr>
          <w:rFonts w:ascii="Aptos" w:hAnsi="Aptos"/>
          <w:color w:val="auto"/>
          <w:kern w:val="2"/>
          <w:sz w:val="24"/>
          <w:szCs w:val="24"/>
        </w:rPr>
      </w:pPr>
      <w:hyperlink w:anchor="_Toc192170237" w:history="1">
        <w:r w:rsidR="00F36EDE" w:rsidRPr="00F36EDE">
          <w:rPr>
            <w:rStyle w:val="Hyperlink"/>
            <w:color w:val="auto"/>
          </w:rPr>
          <w:t>SELECTION AND CONTRACT AWARD</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_Toc192170237 \h </w:instrText>
        </w:r>
        <w:r w:rsidR="00F36EDE" w:rsidRPr="00F36EDE">
          <w:rPr>
            <w:webHidden/>
            <w:color w:val="auto"/>
          </w:rPr>
        </w:r>
        <w:r w:rsidR="00F36EDE" w:rsidRPr="00F36EDE">
          <w:rPr>
            <w:webHidden/>
            <w:color w:val="auto"/>
          </w:rPr>
          <w:fldChar w:fldCharType="separate"/>
        </w:r>
        <w:r w:rsidR="00E177D0">
          <w:rPr>
            <w:webHidden/>
            <w:color w:val="auto"/>
          </w:rPr>
          <w:t>12</w:t>
        </w:r>
        <w:r w:rsidR="00F36EDE" w:rsidRPr="00F36EDE">
          <w:rPr>
            <w:webHidden/>
            <w:color w:val="auto"/>
          </w:rPr>
          <w:fldChar w:fldCharType="end"/>
        </w:r>
      </w:hyperlink>
    </w:p>
    <w:p w14:paraId="24EB56B5" w14:textId="1114EF8B" w:rsidR="00F36EDE" w:rsidRPr="00F36EDE" w:rsidRDefault="003E0DA8">
      <w:pPr>
        <w:pStyle w:val="TOC2"/>
        <w:rPr>
          <w:rFonts w:ascii="Aptos" w:hAnsi="Aptos"/>
          <w:color w:val="auto"/>
          <w:kern w:val="2"/>
          <w:sz w:val="24"/>
          <w:szCs w:val="24"/>
        </w:rPr>
      </w:pPr>
      <w:hyperlink w:anchor="_Toc192170238" w:history="1">
        <w:r w:rsidR="00F36EDE" w:rsidRPr="00F36EDE">
          <w:rPr>
            <w:rStyle w:val="Hyperlink"/>
            <w:color w:val="auto"/>
          </w:rPr>
          <w:t>NOMINATED OR NAMED SUB-CONTRACTORS AND NOMINATED SUPPLIERS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_Toc192170238 \h </w:instrText>
        </w:r>
        <w:r w:rsidR="00F36EDE" w:rsidRPr="00F36EDE">
          <w:rPr>
            <w:webHidden/>
            <w:color w:val="auto"/>
          </w:rPr>
        </w:r>
        <w:r w:rsidR="00F36EDE" w:rsidRPr="00F36EDE">
          <w:rPr>
            <w:webHidden/>
            <w:color w:val="auto"/>
          </w:rPr>
          <w:fldChar w:fldCharType="separate"/>
        </w:r>
        <w:r w:rsidR="00E177D0">
          <w:rPr>
            <w:webHidden/>
            <w:color w:val="auto"/>
          </w:rPr>
          <w:t>13</w:t>
        </w:r>
        <w:r w:rsidR="00F36EDE" w:rsidRPr="00F36EDE">
          <w:rPr>
            <w:webHidden/>
            <w:color w:val="auto"/>
          </w:rPr>
          <w:fldChar w:fldCharType="end"/>
        </w:r>
      </w:hyperlink>
    </w:p>
    <w:p w14:paraId="736A295B" w14:textId="20E501C4" w:rsidR="00F36EDE" w:rsidRPr="00F36EDE" w:rsidRDefault="003E0DA8">
      <w:pPr>
        <w:pStyle w:val="TOC2"/>
        <w:rPr>
          <w:rFonts w:ascii="Aptos" w:hAnsi="Aptos"/>
          <w:color w:val="auto"/>
          <w:kern w:val="2"/>
          <w:sz w:val="24"/>
          <w:szCs w:val="24"/>
        </w:rPr>
      </w:pPr>
      <w:hyperlink w:anchor="_Toc192170239" w:history="1">
        <w:r w:rsidR="00F36EDE" w:rsidRPr="00F36EDE">
          <w:rPr>
            <w:rStyle w:val="Hyperlink"/>
            <w:color w:val="auto"/>
          </w:rPr>
          <w:t>CONTRACTS AND TERMS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_Toc192170239 \h </w:instrText>
        </w:r>
        <w:r w:rsidR="00F36EDE" w:rsidRPr="00F36EDE">
          <w:rPr>
            <w:webHidden/>
            <w:color w:val="auto"/>
          </w:rPr>
        </w:r>
        <w:r w:rsidR="00F36EDE" w:rsidRPr="00F36EDE">
          <w:rPr>
            <w:webHidden/>
            <w:color w:val="auto"/>
          </w:rPr>
          <w:fldChar w:fldCharType="separate"/>
        </w:r>
        <w:r w:rsidR="00E177D0">
          <w:rPr>
            <w:webHidden/>
            <w:color w:val="auto"/>
          </w:rPr>
          <w:t>13</w:t>
        </w:r>
        <w:r w:rsidR="00F36EDE" w:rsidRPr="00F36EDE">
          <w:rPr>
            <w:webHidden/>
            <w:color w:val="auto"/>
          </w:rPr>
          <w:fldChar w:fldCharType="end"/>
        </w:r>
      </w:hyperlink>
    </w:p>
    <w:p w14:paraId="4AC16C76" w14:textId="60DF0741" w:rsidR="00F36EDE" w:rsidRPr="00F36EDE" w:rsidRDefault="003E0DA8">
      <w:pPr>
        <w:pStyle w:val="TOC2"/>
        <w:rPr>
          <w:rFonts w:ascii="Aptos" w:hAnsi="Aptos"/>
          <w:color w:val="auto"/>
          <w:kern w:val="2"/>
          <w:sz w:val="24"/>
          <w:szCs w:val="24"/>
        </w:rPr>
      </w:pPr>
      <w:hyperlink w:anchor="_Toc192170240" w:history="1">
        <w:r w:rsidR="00F36EDE" w:rsidRPr="00F36EDE">
          <w:rPr>
            <w:rStyle w:val="Hyperlink"/>
            <w:color w:val="auto"/>
          </w:rPr>
          <w:t>USING CONTRACTS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_Toc192170240 \h </w:instrText>
        </w:r>
        <w:r w:rsidR="00F36EDE" w:rsidRPr="00F36EDE">
          <w:rPr>
            <w:webHidden/>
            <w:color w:val="auto"/>
          </w:rPr>
        </w:r>
        <w:r w:rsidR="00F36EDE" w:rsidRPr="00F36EDE">
          <w:rPr>
            <w:webHidden/>
            <w:color w:val="auto"/>
          </w:rPr>
          <w:fldChar w:fldCharType="separate"/>
        </w:r>
        <w:r w:rsidR="00E177D0">
          <w:rPr>
            <w:webHidden/>
            <w:color w:val="auto"/>
          </w:rPr>
          <w:t>14</w:t>
        </w:r>
        <w:r w:rsidR="00F36EDE" w:rsidRPr="00F36EDE">
          <w:rPr>
            <w:webHidden/>
            <w:color w:val="auto"/>
          </w:rPr>
          <w:fldChar w:fldCharType="end"/>
        </w:r>
      </w:hyperlink>
    </w:p>
    <w:p w14:paraId="796AD3FD" w14:textId="4074263D" w:rsidR="00F36EDE" w:rsidRPr="00F36EDE" w:rsidRDefault="003E0DA8">
      <w:pPr>
        <w:pStyle w:val="TOC2"/>
        <w:rPr>
          <w:rFonts w:ascii="Aptos" w:hAnsi="Aptos"/>
          <w:color w:val="auto"/>
          <w:kern w:val="2"/>
          <w:sz w:val="24"/>
          <w:szCs w:val="24"/>
        </w:rPr>
      </w:pPr>
      <w:hyperlink w:anchor="_Toc192170241" w:history="1">
        <w:r w:rsidR="00F36EDE" w:rsidRPr="00F36EDE">
          <w:rPr>
            <w:rStyle w:val="Hyperlink"/>
            <w:color w:val="auto"/>
          </w:rPr>
          <w:t>DISPOSAL OF ASSETS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_Toc192170241 \h </w:instrText>
        </w:r>
        <w:r w:rsidR="00F36EDE" w:rsidRPr="00F36EDE">
          <w:rPr>
            <w:webHidden/>
            <w:color w:val="auto"/>
          </w:rPr>
        </w:r>
        <w:r w:rsidR="00F36EDE" w:rsidRPr="00F36EDE">
          <w:rPr>
            <w:webHidden/>
            <w:color w:val="auto"/>
          </w:rPr>
          <w:fldChar w:fldCharType="separate"/>
        </w:r>
        <w:r w:rsidR="00E177D0">
          <w:rPr>
            <w:webHidden/>
            <w:color w:val="auto"/>
          </w:rPr>
          <w:t>15</w:t>
        </w:r>
        <w:r w:rsidR="00F36EDE" w:rsidRPr="00F36EDE">
          <w:rPr>
            <w:webHidden/>
            <w:color w:val="auto"/>
          </w:rPr>
          <w:fldChar w:fldCharType="end"/>
        </w:r>
      </w:hyperlink>
    </w:p>
    <w:p w14:paraId="12538B0C" w14:textId="6BAA65E9" w:rsidR="00F36EDE" w:rsidRPr="00F36EDE" w:rsidRDefault="003E0DA8">
      <w:pPr>
        <w:pStyle w:val="TOC2"/>
        <w:rPr>
          <w:rFonts w:ascii="Aptos" w:hAnsi="Aptos"/>
          <w:color w:val="auto"/>
          <w:kern w:val="2"/>
          <w:sz w:val="24"/>
          <w:szCs w:val="24"/>
        </w:rPr>
      </w:pPr>
      <w:hyperlink w:anchor="_Toc192170242" w:history="1">
        <w:r w:rsidR="00F36EDE" w:rsidRPr="00F36EDE">
          <w:rPr>
            <w:rStyle w:val="Hyperlink"/>
            <w:color w:val="auto"/>
          </w:rPr>
          <w:t>LAND AND PROPERTY TRANSACTIONS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_Toc192170242 \h </w:instrText>
        </w:r>
        <w:r w:rsidR="00F36EDE" w:rsidRPr="00F36EDE">
          <w:rPr>
            <w:webHidden/>
            <w:color w:val="auto"/>
          </w:rPr>
        </w:r>
        <w:r w:rsidR="00F36EDE" w:rsidRPr="00F36EDE">
          <w:rPr>
            <w:webHidden/>
            <w:color w:val="auto"/>
          </w:rPr>
          <w:fldChar w:fldCharType="separate"/>
        </w:r>
        <w:r w:rsidR="00E177D0">
          <w:rPr>
            <w:webHidden/>
            <w:color w:val="auto"/>
          </w:rPr>
          <w:t>15</w:t>
        </w:r>
        <w:r w:rsidR="00F36EDE" w:rsidRPr="00F36EDE">
          <w:rPr>
            <w:webHidden/>
            <w:color w:val="auto"/>
          </w:rPr>
          <w:fldChar w:fldCharType="end"/>
        </w:r>
      </w:hyperlink>
    </w:p>
    <w:p w14:paraId="2A0A01D5" w14:textId="460B03D7" w:rsidR="00F36EDE" w:rsidRPr="00F36EDE" w:rsidRDefault="003E0DA8">
      <w:pPr>
        <w:pStyle w:val="TOC2"/>
        <w:rPr>
          <w:rFonts w:ascii="Aptos" w:hAnsi="Aptos"/>
          <w:color w:val="auto"/>
          <w:kern w:val="2"/>
          <w:sz w:val="24"/>
          <w:szCs w:val="24"/>
        </w:rPr>
      </w:pPr>
      <w:hyperlink w:anchor="_Toc192170243" w:history="1">
        <w:r w:rsidR="00F36EDE" w:rsidRPr="00F36EDE">
          <w:rPr>
            <w:rStyle w:val="Hyperlink"/>
            <w:color w:val="auto"/>
          </w:rPr>
          <w:t>OTHER DISPOSALS</w:t>
        </w:r>
        <w:r w:rsidR="00F36EDE" w:rsidRPr="00F36EDE">
          <w:rPr>
            <w:webHidden/>
            <w:color w:val="auto"/>
          </w:rPr>
          <w:tab/>
        </w:r>
        <w:r w:rsidR="00F36EDE" w:rsidRPr="00F36EDE">
          <w:rPr>
            <w:webHidden/>
            <w:color w:val="auto"/>
          </w:rPr>
          <w:fldChar w:fldCharType="begin"/>
        </w:r>
        <w:r w:rsidR="00F36EDE" w:rsidRPr="00F36EDE">
          <w:rPr>
            <w:webHidden/>
            <w:color w:val="auto"/>
          </w:rPr>
          <w:instrText xml:space="preserve"> PAGEREF _Toc192170243 \h </w:instrText>
        </w:r>
        <w:r w:rsidR="00F36EDE" w:rsidRPr="00F36EDE">
          <w:rPr>
            <w:webHidden/>
            <w:color w:val="auto"/>
          </w:rPr>
        </w:r>
        <w:r w:rsidR="00F36EDE" w:rsidRPr="00F36EDE">
          <w:rPr>
            <w:webHidden/>
            <w:color w:val="auto"/>
          </w:rPr>
          <w:fldChar w:fldCharType="separate"/>
        </w:r>
        <w:r w:rsidR="00E177D0">
          <w:rPr>
            <w:webHidden/>
            <w:color w:val="auto"/>
          </w:rPr>
          <w:t>16</w:t>
        </w:r>
        <w:r w:rsidR="00F36EDE" w:rsidRPr="00F36EDE">
          <w:rPr>
            <w:webHidden/>
            <w:color w:val="auto"/>
          </w:rPr>
          <w:fldChar w:fldCharType="end"/>
        </w:r>
      </w:hyperlink>
    </w:p>
    <w:p w14:paraId="6E93768E" w14:textId="5CF5243D" w:rsidR="00F36EDE" w:rsidRDefault="00F36EDE">
      <w:r w:rsidRPr="00F36EDE">
        <w:rPr>
          <w:b/>
          <w:bCs/>
          <w:noProof/>
        </w:rPr>
        <w:fldChar w:fldCharType="end"/>
      </w:r>
    </w:p>
    <w:p w14:paraId="18557609" w14:textId="7A062F4F" w:rsidR="00A75953" w:rsidRDefault="00E02086">
      <w:pPr>
        <w:rPr>
          <w:b/>
          <w:bCs/>
          <w:noProof/>
        </w:rPr>
      </w:pPr>
      <w:r>
        <w:rPr>
          <w:b/>
          <w:bCs/>
          <w:noProof/>
        </w:rPr>
        <w:fldChar w:fldCharType="end"/>
      </w:r>
    </w:p>
    <w:p w14:paraId="121CE4F7" w14:textId="77777777" w:rsidR="00921834" w:rsidRDefault="00921834">
      <w:pPr>
        <w:rPr>
          <w:b/>
          <w:bCs/>
          <w:noProof/>
        </w:rPr>
      </w:pPr>
    </w:p>
    <w:p w14:paraId="049F3575" w14:textId="77777777" w:rsidR="00921834" w:rsidRDefault="00921834">
      <w:pPr>
        <w:rPr>
          <w:b/>
          <w:bCs/>
          <w:noProof/>
        </w:rPr>
      </w:pPr>
    </w:p>
    <w:p w14:paraId="293751CE" w14:textId="77777777" w:rsidR="00921834" w:rsidRDefault="00921834">
      <w:pPr>
        <w:rPr>
          <w:b/>
          <w:bCs/>
          <w:noProof/>
        </w:rPr>
      </w:pPr>
    </w:p>
    <w:p w14:paraId="146FAAC1" w14:textId="77777777" w:rsidR="00921834" w:rsidRDefault="00921834"/>
    <w:p w14:paraId="47B90CA4" w14:textId="77777777" w:rsidR="00787094" w:rsidRDefault="00787094" w:rsidP="00787094">
      <w:pPr>
        <w:rPr>
          <w:noProof/>
        </w:rPr>
      </w:pPr>
    </w:p>
    <w:p w14:paraId="2126C393" w14:textId="77777777" w:rsidR="00D36BD8" w:rsidRPr="00787094" w:rsidRDefault="00D36BD8" w:rsidP="00787094">
      <w:pPr>
        <w:rPr>
          <w:noProof/>
        </w:rPr>
      </w:pPr>
    </w:p>
    <w:tbl>
      <w:tblPr>
        <w:tblW w:w="0" w:type="auto"/>
        <w:tblBorders>
          <w:top w:val="single" w:sz="2" w:space="0" w:color="B92D5D"/>
          <w:left w:val="single" w:sz="2" w:space="0" w:color="B92D5D"/>
          <w:bottom w:val="single" w:sz="2" w:space="0" w:color="B92D5D"/>
          <w:right w:val="single" w:sz="2" w:space="0" w:color="B92D5D"/>
          <w:insideH w:val="single" w:sz="2" w:space="0" w:color="B92D5D"/>
          <w:insideV w:val="single" w:sz="2" w:space="0" w:color="B92D5D"/>
        </w:tblBorders>
        <w:tblLook w:val="04A0" w:firstRow="1" w:lastRow="0" w:firstColumn="1" w:lastColumn="0" w:noHBand="0" w:noVBand="1"/>
      </w:tblPr>
      <w:tblGrid>
        <w:gridCol w:w="2312"/>
        <w:gridCol w:w="5000"/>
        <w:gridCol w:w="2321"/>
      </w:tblGrid>
      <w:tr w:rsidR="002D0CFC" w:rsidRPr="001A043C" w14:paraId="31E72D46" w14:textId="77777777" w:rsidTr="555ED066">
        <w:tc>
          <w:tcPr>
            <w:tcW w:w="2376" w:type="dxa"/>
            <w:shd w:val="clear" w:color="auto" w:fill="B92D5D"/>
          </w:tcPr>
          <w:p w14:paraId="6729A9A1" w14:textId="77777777" w:rsidR="00B5265C" w:rsidRPr="001A043C" w:rsidRDefault="00B5265C" w:rsidP="001A043C">
            <w:pPr>
              <w:spacing w:before="0" w:after="0" w:line="240" w:lineRule="auto"/>
              <w:rPr>
                <w:b/>
                <w:bCs/>
                <w:noProof/>
                <w:color w:val="FFFFFF"/>
                <w:sz w:val="22"/>
                <w:szCs w:val="22"/>
              </w:rPr>
            </w:pPr>
          </w:p>
        </w:tc>
        <w:tc>
          <w:tcPr>
            <w:tcW w:w="5245" w:type="dxa"/>
            <w:shd w:val="clear" w:color="auto" w:fill="B92D5D"/>
          </w:tcPr>
          <w:p w14:paraId="445D6D6A" w14:textId="77777777" w:rsidR="00B5265C" w:rsidRPr="001A043C" w:rsidRDefault="00D36BD8" w:rsidP="001A043C">
            <w:pPr>
              <w:spacing w:before="0" w:after="0" w:line="240" w:lineRule="auto"/>
              <w:rPr>
                <w:b/>
                <w:bCs/>
                <w:noProof/>
                <w:color w:val="FFFFFF"/>
                <w:sz w:val="22"/>
                <w:szCs w:val="22"/>
              </w:rPr>
            </w:pPr>
            <w:r w:rsidRPr="001A043C">
              <w:rPr>
                <w:b/>
                <w:bCs/>
                <w:noProof/>
                <w:color w:val="FFFFFF"/>
                <w:sz w:val="22"/>
                <w:szCs w:val="22"/>
              </w:rPr>
              <w:t>Officer</w:t>
            </w:r>
          </w:p>
        </w:tc>
        <w:tc>
          <w:tcPr>
            <w:tcW w:w="2410" w:type="dxa"/>
            <w:shd w:val="clear" w:color="auto" w:fill="B92D5D"/>
          </w:tcPr>
          <w:p w14:paraId="4F3B52E0" w14:textId="77777777" w:rsidR="00B5265C" w:rsidRPr="001A043C" w:rsidRDefault="00B5265C" w:rsidP="001A043C">
            <w:pPr>
              <w:spacing w:before="0" w:after="0" w:line="240" w:lineRule="auto"/>
              <w:rPr>
                <w:b/>
                <w:bCs/>
                <w:noProof/>
                <w:color w:val="FFFFFF"/>
                <w:sz w:val="22"/>
                <w:szCs w:val="22"/>
              </w:rPr>
            </w:pPr>
            <w:r w:rsidRPr="001A043C">
              <w:rPr>
                <w:b/>
                <w:bCs/>
                <w:noProof/>
                <w:color w:val="FFFFFF"/>
                <w:sz w:val="22"/>
                <w:szCs w:val="22"/>
              </w:rPr>
              <w:t>Date</w:t>
            </w:r>
          </w:p>
        </w:tc>
      </w:tr>
      <w:tr w:rsidR="002D0CFC" w:rsidRPr="001A043C" w14:paraId="1046B47D" w14:textId="77777777" w:rsidTr="555ED066">
        <w:tc>
          <w:tcPr>
            <w:tcW w:w="2376" w:type="dxa"/>
            <w:shd w:val="clear" w:color="auto" w:fill="F0E8D4"/>
          </w:tcPr>
          <w:p w14:paraId="0CC09E5D" w14:textId="77777777" w:rsidR="00B5265C" w:rsidRPr="001A043C" w:rsidRDefault="00B5265C" w:rsidP="001A043C">
            <w:pPr>
              <w:spacing w:before="0" w:after="0" w:line="240" w:lineRule="auto"/>
              <w:rPr>
                <w:b/>
                <w:bCs/>
                <w:noProof/>
                <w:sz w:val="22"/>
                <w:szCs w:val="22"/>
              </w:rPr>
            </w:pPr>
            <w:r w:rsidRPr="001A043C">
              <w:rPr>
                <w:b/>
                <w:bCs/>
                <w:noProof/>
                <w:sz w:val="22"/>
                <w:szCs w:val="22"/>
              </w:rPr>
              <w:t>Document Author</w:t>
            </w:r>
          </w:p>
        </w:tc>
        <w:tc>
          <w:tcPr>
            <w:tcW w:w="5245" w:type="dxa"/>
            <w:shd w:val="clear" w:color="auto" w:fill="auto"/>
          </w:tcPr>
          <w:p w14:paraId="548817A5" w14:textId="34B319F4" w:rsidR="00B5265C" w:rsidRPr="001A043C" w:rsidRDefault="00F36EDE" w:rsidP="001A043C">
            <w:pPr>
              <w:spacing w:before="0" w:after="0" w:line="240" w:lineRule="auto"/>
              <w:rPr>
                <w:noProof/>
                <w:sz w:val="22"/>
                <w:szCs w:val="22"/>
              </w:rPr>
            </w:pPr>
            <w:r>
              <w:rPr>
                <w:noProof/>
                <w:sz w:val="22"/>
                <w:szCs w:val="22"/>
              </w:rPr>
              <w:t xml:space="preserve">Head of Corporate Services &amp; </w:t>
            </w:r>
            <w:r w:rsidR="00B5265C" w:rsidRPr="001A043C">
              <w:rPr>
                <w:noProof/>
                <w:sz w:val="22"/>
                <w:szCs w:val="22"/>
              </w:rPr>
              <w:t>Procurement Manager</w:t>
            </w:r>
            <w:r w:rsidR="000713D2">
              <w:rPr>
                <w:noProof/>
                <w:sz w:val="22"/>
                <w:szCs w:val="22"/>
              </w:rPr>
              <w:t xml:space="preserve"> </w:t>
            </w:r>
          </w:p>
        </w:tc>
        <w:tc>
          <w:tcPr>
            <w:tcW w:w="2410" w:type="dxa"/>
            <w:shd w:val="clear" w:color="auto" w:fill="auto"/>
          </w:tcPr>
          <w:p w14:paraId="0400082F" w14:textId="008BB7B8" w:rsidR="00B5265C" w:rsidRPr="001A043C" w:rsidRDefault="00F36EDE" w:rsidP="001A043C">
            <w:pPr>
              <w:spacing w:before="0" w:after="0" w:line="240" w:lineRule="auto"/>
              <w:rPr>
                <w:noProof/>
                <w:sz w:val="22"/>
                <w:szCs w:val="22"/>
              </w:rPr>
            </w:pPr>
            <w:r>
              <w:rPr>
                <w:noProof/>
                <w:sz w:val="22"/>
                <w:szCs w:val="22"/>
              </w:rPr>
              <w:t xml:space="preserve">February 2025 </w:t>
            </w:r>
          </w:p>
        </w:tc>
      </w:tr>
      <w:tr w:rsidR="002D0CFC" w:rsidRPr="001A043C" w14:paraId="78017D71" w14:textId="77777777" w:rsidTr="555ED066">
        <w:tc>
          <w:tcPr>
            <w:tcW w:w="2376" w:type="dxa"/>
            <w:shd w:val="clear" w:color="auto" w:fill="F0E8D4"/>
          </w:tcPr>
          <w:p w14:paraId="0386E8D8" w14:textId="77777777" w:rsidR="00B5265C" w:rsidRPr="001A043C" w:rsidRDefault="00B5265C" w:rsidP="001A043C">
            <w:pPr>
              <w:spacing w:before="0" w:after="0" w:line="240" w:lineRule="auto"/>
              <w:rPr>
                <w:b/>
                <w:bCs/>
                <w:noProof/>
                <w:sz w:val="22"/>
                <w:szCs w:val="22"/>
              </w:rPr>
            </w:pPr>
            <w:r w:rsidRPr="001A043C">
              <w:rPr>
                <w:b/>
                <w:bCs/>
                <w:noProof/>
                <w:sz w:val="22"/>
                <w:szCs w:val="22"/>
              </w:rPr>
              <w:t>Document owner</w:t>
            </w:r>
          </w:p>
        </w:tc>
        <w:tc>
          <w:tcPr>
            <w:tcW w:w="5245" w:type="dxa"/>
            <w:shd w:val="clear" w:color="auto" w:fill="auto"/>
          </w:tcPr>
          <w:p w14:paraId="699F5A3E" w14:textId="77777777" w:rsidR="00B5265C" w:rsidRPr="001A043C" w:rsidRDefault="00B5265C" w:rsidP="001A043C">
            <w:pPr>
              <w:spacing w:before="0" w:after="0" w:line="240" w:lineRule="auto"/>
              <w:rPr>
                <w:noProof/>
                <w:sz w:val="22"/>
                <w:szCs w:val="22"/>
              </w:rPr>
            </w:pPr>
            <w:r w:rsidRPr="001A043C">
              <w:rPr>
                <w:noProof/>
                <w:sz w:val="22"/>
                <w:szCs w:val="22"/>
              </w:rPr>
              <w:t xml:space="preserve">Head of Corporate Services </w:t>
            </w:r>
          </w:p>
        </w:tc>
        <w:tc>
          <w:tcPr>
            <w:tcW w:w="2410" w:type="dxa"/>
            <w:shd w:val="clear" w:color="auto" w:fill="auto"/>
          </w:tcPr>
          <w:p w14:paraId="2155EA12" w14:textId="77777777" w:rsidR="00B5265C" w:rsidRPr="001A043C" w:rsidRDefault="00B5265C" w:rsidP="001A043C">
            <w:pPr>
              <w:spacing w:before="0" w:after="0" w:line="240" w:lineRule="auto"/>
              <w:rPr>
                <w:noProof/>
                <w:sz w:val="22"/>
                <w:szCs w:val="22"/>
              </w:rPr>
            </w:pPr>
          </w:p>
        </w:tc>
      </w:tr>
      <w:tr w:rsidR="002D0CFC" w:rsidRPr="001A043C" w14:paraId="74875170" w14:textId="77777777" w:rsidTr="555ED066">
        <w:tc>
          <w:tcPr>
            <w:tcW w:w="2376" w:type="dxa"/>
            <w:shd w:val="clear" w:color="auto" w:fill="F0E8D4"/>
          </w:tcPr>
          <w:p w14:paraId="6C364E23" w14:textId="77777777" w:rsidR="00B5265C" w:rsidRPr="001A043C" w:rsidRDefault="00B5265C" w:rsidP="001A043C">
            <w:pPr>
              <w:spacing w:before="0" w:after="0" w:line="240" w:lineRule="auto"/>
              <w:rPr>
                <w:b/>
                <w:bCs/>
                <w:noProof/>
                <w:sz w:val="22"/>
                <w:szCs w:val="22"/>
              </w:rPr>
            </w:pPr>
            <w:r w:rsidRPr="001A043C">
              <w:rPr>
                <w:b/>
                <w:bCs/>
                <w:noProof/>
                <w:sz w:val="22"/>
                <w:szCs w:val="22"/>
              </w:rPr>
              <w:t>Legal advice</w:t>
            </w:r>
          </w:p>
        </w:tc>
        <w:tc>
          <w:tcPr>
            <w:tcW w:w="5245" w:type="dxa"/>
            <w:shd w:val="clear" w:color="auto" w:fill="auto"/>
          </w:tcPr>
          <w:p w14:paraId="7A6078BE" w14:textId="77777777" w:rsidR="00B5265C" w:rsidRPr="001A043C" w:rsidRDefault="00D36BD8" w:rsidP="001A043C">
            <w:pPr>
              <w:spacing w:before="0" w:after="0" w:line="240" w:lineRule="auto"/>
              <w:rPr>
                <w:noProof/>
                <w:sz w:val="22"/>
                <w:szCs w:val="22"/>
              </w:rPr>
            </w:pPr>
            <w:r w:rsidRPr="001A043C">
              <w:rPr>
                <w:noProof/>
                <w:sz w:val="22"/>
                <w:szCs w:val="22"/>
              </w:rPr>
              <w:t xml:space="preserve">Head of Legal Services </w:t>
            </w:r>
          </w:p>
        </w:tc>
        <w:tc>
          <w:tcPr>
            <w:tcW w:w="2410" w:type="dxa"/>
            <w:shd w:val="clear" w:color="auto" w:fill="auto"/>
          </w:tcPr>
          <w:p w14:paraId="6204FDBE" w14:textId="3145788F" w:rsidR="00B5265C" w:rsidRPr="001A043C" w:rsidRDefault="00F36EDE" w:rsidP="001A043C">
            <w:pPr>
              <w:spacing w:before="0" w:after="0" w:line="240" w:lineRule="auto"/>
              <w:rPr>
                <w:noProof/>
                <w:sz w:val="22"/>
                <w:szCs w:val="22"/>
              </w:rPr>
            </w:pPr>
            <w:r>
              <w:rPr>
                <w:noProof/>
                <w:sz w:val="22"/>
                <w:szCs w:val="22"/>
              </w:rPr>
              <w:t>February 2025</w:t>
            </w:r>
          </w:p>
        </w:tc>
      </w:tr>
      <w:tr w:rsidR="002D0CFC" w:rsidRPr="001A043C" w14:paraId="1F71372E" w14:textId="77777777" w:rsidTr="555ED066">
        <w:tc>
          <w:tcPr>
            <w:tcW w:w="2376" w:type="dxa"/>
            <w:shd w:val="clear" w:color="auto" w:fill="F0E8D4"/>
          </w:tcPr>
          <w:p w14:paraId="064C39B7" w14:textId="77777777" w:rsidR="00B5265C" w:rsidRPr="001A043C" w:rsidRDefault="00B5265C" w:rsidP="001A043C">
            <w:pPr>
              <w:spacing w:before="0" w:after="0" w:line="240" w:lineRule="auto"/>
              <w:rPr>
                <w:b/>
                <w:bCs/>
                <w:noProof/>
                <w:sz w:val="22"/>
                <w:szCs w:val="22"/>
              </w:rPr>
            </w:pPr>
            <w:r w:rsidRPr="001A043C">
              <w:rPr>
                <w:b/>
                <w:bCs/>
                <w:noProof/>
                <w:sz w:val="22"/>
                <w:szCs w:val="22"/>
              </w:rPr>
              <w:t>Consultation</w:t>
            </w:r>
          </w:p>
        </w:tc>
        <w:tc>
          <w:tcPr>
            <w:tcW w:w="5245" w:type="dxa"/>
            <w:shd w:val="clear" w:color="auto" w:fill="auto"/>
          </w:tcPr>
          <w:p w14:paraId="354ED70E" w14:textId="345B029E" w:rsidR="00B5265C" w:rsidRPr="001A043C" w:rsidRDefault="00B5265C" w:rsidP="001A043C">
            <w:pPr>
              <w:spacing w:before="0" w:after="0" w:line="240" w:lineRule="auto"/>
              <w:rPr>
                <w:noProof/>
                <w:sz w:val="22"/>
                <w:szCs w:val="22"/>
              </w:rPr>
            </w:pPr>
            <w:r w:rsidRPr="001A043C">
              <w:rPr>
                <w:noProof/>
                <w:sz w:val="22"/>
                <w:szCs w:val="22"/>
              </w:rPr>
              <w:t>M</w:t>
            </w:r>
            <w:r w:rsidR="00D36BD8" w:rsidRPr="001A043C">
              <w:rPr>
                <w:noProof/>
                <w:sz w:val="22"/>
                <w:szCs w:val="22"/>
              </w:rPr>
              <w:t xml:space="preserve">anagement </w:t>
            </w:r>
            <w:r w:rsidRPr="001A043C">
              <w:rPr>
                <w:noProof/>
                <w:sz w:val="22"/>
                <w:szCs w:val="22"/>
              </w:rPr>
              <w:t>T</w:t>
            </w:r>
            <w:r w:rsidR="00D36BD8" w:rsidRPr="001A043C">
              <w:rPr>
                <w:noProof/>
                <w:sz w:val="22"/>
                <w:szCs w:val="22"/>
              </w:rPr>
              <w:t>eam</w:t>
            </w:r>
            <w:r w:rsidR="00343DAF">
              <w:rPr>
                <w:noProof/>
                <w:sz w:val="22"/>
                <w:szCs w:val="22"/>
              </w:rPr>
              <w:t xml:space="preserve">, Executive </w:t>
            </w:r>
            <w:r w:rsidR="00F36EDE">
              <w:rPr>
                <w:noProof/>
                <w:sz w:val="22"/>
                <w:szCs w:val="22"/>
              </w:rPr>
              <w:t>B</w:t>
            </w:r>
            <w:r w:rsidRPr="001A043C">
              <w:rPr>
                <w:noProof/>
                <w:sz w:val="22"/>
                <w:szCs w:val="22"/>
              </w:rPr>
              <w:t xml:space="preserve">oard </w:t>
            </w:r>
            <w:r w:rsidR="00F36EDE">
              <w:rPr>
                <w:noProof/>
                <w:sz w:val="22"/>
                <w:szCs w:val="22"/>
              </w:rPr>
              <w:t>and Full Council</w:t>
            </w:r>
          </w:p>
        </w:tc>
        <w:tc>
          <w:tcPr>
            <w:tcW w:w="2410" w:type="dxa"/>
            <w:shd w:val="clear" w:color="auto" w:fill="auto"/>
          </w:tcPr>
          <w:p w14:paraId="2C9D090E" w14:textId="1D567007" w:rsidR="00B5265C" w:rsidRPr="001A043C" w:rsidRDefault="00F36EDE" w:rsidP="001A043C">
            <w:pPr>
              <w:spacing w:before="0" w:after="0" w:line="240" w:lineRule="auto"/>
              <w:rPr>
                <w:noProof/>
                <w:sz w:val="22"/>
                <w:szCs w:val="22"/>
              </w:rPr>
            </w:pPr>
            <w:r w:rsidRPr="555ED066">
              <w:rPr>
                <w:noProof/>
                <w:sz w:val="22"/>
                <w:szCs w:val="22"/>
              </w:rPr>
              <w:t>March 2025</w:t>
            </w:r>
          </w:p>
        </w:tc>
      </w:tr>
      <w:tr w:rsidR="002D0CFC" w:rsidRPr="001A043C" w14:paraId="431AE87F" w14:textId="77777777" w:rsidTr="555ED066">
        <w:tc>
          <w:tcPr>
            <w:tcW w:w="2376" w:type="dxa"/>
            <w:shd w:val="clear" w:color="auto" w:fill="F0E8D4"/>
          </w:tcPr>
          <w:p w14:paraId="555E9210" w14:textId="77777777" w:rsidR="00B5265C" w:rsidRPr="001A043C" w:rsidRDefault="00B5265C" w:rsidP="001A043C">
            <w:pPr>
              <w:spacing w:before="0" w:after="0" w:line="240" w:lineRule="auto"/>
              <w:rPr>
                <w:b/>
                <w:bCs/>
                <w:noProof/>
                <w:sz w:val="22"/>
                <w:szCs w:val="22"/>
              </w:rPr>
            </w:pPr>
            <w:r w:rsidRPr="001A043C">
              <w:rPr>
                <w:b/>
                <w:bCs/>
                <w:noProof/>
                <w:sz w:val="22"/>
                <w:szCs w:val="22"/>
              </w:rPr>
              <w:t>Approved by</w:t>
            </w:r>
          </w:p>
        </w:tc>
        <w:tc>
          <w:tcPr>
            <w:tcW w:w="5245" w:type="dxa"/>
            <w:shd w:val="clear" w:color="auto" w:fill="auto"/>
          </w:tcPr>
          <w:p w14:paraId="28164C0D" w14:textId="23A69EA6" w:rsidR="00B5265C" w:rsidRPr="001A043C" w:rsidRDefault="4364DDA0" w:rsidP="001A043C">
            <w:pPr>
              <w:spacing w:before="0" w:after="0" w:line="240" w:lineRule="auto"/>
              <w:rPr>
                <w:noProof/>
                <w:sz w:val="22"/>
                <w:szCs w:val="22"/>
              </w:rPr>
            </w:pPr>
            <w:r w:rsidRPr="555ED066">
              <w:rPr>
                <w:noProof/>
                <w:sz w:val="22"/>
                <w:szCs w:val="22"/>
              </w:rPr>
              <w:t>Executive Boa</w:t>
            </w:r>
          </w:p>
        </w:tc>
        <w:tc>
          <w:tcPr>
            <w:tcW w:w="2410" w:type="dxa"/>
            <w:shd w:val="clear" w:color="auto" w:fill="auto"/>
          </w:tcPr>
          <w:p w14:paraId="7A705933" w14:textId="77777777" w:rsidR="00B5265C" w:rsidRPr="001A043C" w:rsidRDefault="00B5265C" w:rsidP="001A043C">
            <w:pPr>
              <w:spacing w:before="0" w:after="0" w:line="240" w:lineRule="auto"/>
              <w:rPr>
                <w:noProof/>
                <w:sz w:val="22"/>
                <w:szCs w:val="22"/>
              </w:rPr>
            </w:pPr>
          </w:p>
        </w:tc>
      </w:tr>
      <w:tr w:rsidR="002D0CFC" w:rsidRPr="001A043C" w14:paraId="6F7F3EB2" w14:textId="77777777" w:rsidTr="555ED066">
        <w:tc>
          <w:tcPr>
            <w:tcW w:w="2376" w:type="dxa"/>
            <w:shd w:val="clear" w:color="auto" w:fill="F0E8D4"/>
          </w:tcPr>
          <w:p w14:paraId="7A562A6C" w14:textId="77777777" w:rsidR="00B5265C" w:rsidRPr="001A043C" w:rsidRDefault="00B5265C" w:rsidP="001A043C">
            <w:pPr>
              <w:spacing w:before="0" w:after="0" w:line="240" w:lineRule="auto"/>
              <w:rPr>
                <w:b/>
                <w:bCs/>
                <w:noProof/>
                <w:sz w:val="22"/>
                <w:szCs w:val="22"/>
              </w:rPr>
            </w:pPr>
            <w:r w:rsidRPr="001A043C">
              <w:rPr>
                <w:b/>
                <w:bCs/>
                <w:noProof/>
                <w:sz w:val="22"/>
                <w:szCs w:val="22"/>
              </w:rPr>
              <w:t>Review date</w:t>
            </w:r>
          </w:p>
        </w:tc>
        <w:tc>
          <w:tcPr>
            <w:tcW w:w="5245" w:type="dxa"/>
            <w:shd w:val="clear" w:color="auto" w:fill="auto"/>
          </w:tcPr>
          <w:p w14:paraId="56A66CB7" w14:textId="3E8837C1" w:rsidR="00B5265C" w:rsidRPr="001A043C" w:rsidRDefault="00595F6D" w:rsidP="001A043C">
            <w:pPr>
              <w:spacing w:before="0" w:after="0" w:line="240" w:lineRule="auto"/>
              <w:rPr>
                <w:noProof/>
                <w:sz w:val="22"/>
                <w:szCs w:val="22"/>
              </w:rPr>
            </w:pPr>
            <w:r>
              <w:rPr>
                <w:noProof/>
                <w:sz w:val="22"/>
                <w:szCs w:val="22"/>
              </w:rPr>
              <w:t>2028</w:t>
            </w:r>
            <w:r w:rsidR="000605C7">
              <w:rPr>
                <w:noProof/>
                <w:sz w:val="22"/>
                <w:szCs w:val="22"/>
              </w:rPr>
              <w:t xml:space="preserve"> </w:t>
            </w:r>
          </w:p>
        </w:tc>
        <w:tc>
          <w:tcPr>
            <w:tcW w:w="2410" w:type="dxa"/>
            <w:shd w:val="clear" w:color="auto" w:fill="auto"/>
          </w:tcPr>
          <w:p w14:paraId="49A58F82" w14:textId="77777777" w:rsidR="00B5265C" w:rsidRPr="001A043C" w:rsidRDefault="00B5265C" w:rsidP="001A043C">
            <w:pPr>
              <w:spacing w:before="0" w:after="0" w:line="240" w:lineRule="auto"/>
              <w:rPr>
                <w:noProof/>
                <w:sz w:val="22"/>
                <w:szCs w:val="22"/>
              </w:rPr>
            </w:pPr>
          </w:p>
        </w:tc>
      </w:tr>
      <w:tr w:rsidR="002D0CFC" w:rsidRPr="001A043C" w14:paraId="319D1C37" w14:textId="77777777" w:rsidTr="555ED066">
        <w:tc>
          <w:tcPr>
            <w:tcW w:w="2376" w:type="dxa"/>
            <w:shd w:val="clear" w:color="auto" w:fill="F0E8D4"/>
          </w:tcPr>
          <w:p w14:paraId="7F953603" w14:textId="77777777" w:rsidR="00B5265C" w:rsidRPr="001A043C" w:rsidRDefault="00B5265C" w:rsidP="001A043C">
            <w:pPr>
              <w:spacing w:before="0" w:after="0" w:line="240" w:lineRule="auto"/>
              <w:rPr>
                <w:b/>
                <w:bCs/>
                <w:noProof/>
                <w:sz w:val="22"/>
                <w:szCs w:val="22"/>
              </w:rPr>
            </w:pPr>
            <w:r w:rsidRPr="001A043C">
              <w:rPr>
                <w:b/>
                <w:bCs/>
                <w:noProof/>
                <w:sz w:val="22"/>
                <w:szCs w:val="22"/>
              </w:rPr>
              <w:t xml:space="preserve">Version </w:t>
            </w:r>
          </w:p>
        </w:tc>
        <w:tc>
          <w:tcPr>
            <w:tcW w:w="5245" w:type="dxa"/>
            <w:shd w:val="clear" w:color="auto" w:fill="auto"/>
          </w:tcPr>
          <w:p w14:paraId="1A45FAF7" w14:textId="77777777" w:rsidR="00B5265C" w:rsidRPr="001A043C" w:rsidRDefault="00B5265C" w:rsidP="001A043C">
            <w:pPr>
              <w:spacing w:before="0" w:after="0" w:line="240" w:lineRule="auto"/>
              <w:rPr>
                <w:noProof/>
                <w:sz w:val="22"/>
                <w:szCs w:val="22"/>
              </w:rPr>
            </w:pPr>
          </w:p>
        </w:tc>
        <w:tc>
          <w:tcPr>
            <w:tcW w:w="2410" w:type="dxa"/>
            <w:shd w:val="clear" w:color="auto" w:fill="auto"/>
          </w:tcPr>
          <w:p w14:paraId="09B9A289" w14:textId="77777777" w:rsidR="00B5265C" w:rsidRPr="001A043C" w:rsidRDefault="00B5265C" w:rsidP="001A043C">
            <w:pPr>
              <w:spacing w:before="0" w:after="0" w:line="240" w:lineRule="auto"/>
              <w:rPr>
                <w:noProof/>
                <w:sz w:val="22"/>
                <w:szCs w:val="22"/>
              </w:rPr>
            </w:pPr>
          </w:p>
        </w:tc>
      </w:tr>
    </w:tbl>
    <w:p w14:paraId="367903E4" w14:textId="77777777" w:rsidR="00A75953" w:rsidRPr="00A75953" w:rsidRDefault="00690719" w:rsidP="00A75953">
      <w:pPr>
        <w:rPr>
          <w:noProof/>
          <w:sz w:val="2"/>
          <w:szCs w:val="2"/>
        </w:rPr>
      </w:pPr>
      <w:r>
        <w:rPr>
          <w:noProof/>
        </w:rPr>
        <w:br w:type="page"/>
      </w:r>
      <w:bookmarkStart w:id="2" w:name="_Toc183432680"/>
      <w:bookmarkStart w:id="3" w:name="_Toc183611388"/>
      <w:bookmarkStart w:id="4" w:name="_Toc190080295"/>
      <w:bookmarkStart w:id="5" w:name="_Toc190699992"/>
      <w:bookmarkStart w:id="6" w:name="_Toc190700053"/>
      <w:bookmarkStart w:id="7" w:name="_Toc190700066"/>
    </w:p>
    <w:p w14:paraId="676F362B" w14:textId="2F504BCF" w:rsidR="005D0901" w:rsidRPr="00FE752B" w:rsidRDefault="00787094" w:rsidP="00A75953">
      <w:pPr>
        <w:pStyle w:val="Heading2"/>
      </w:pPr>
      <w:bookmarkStart w:id="8" w:name="_Toc192170166"/>
      <w:bookmarkStart w:id="9" w:name="_Toc192170231"/>
      <w:r w:rsidRPr="00FE752B">
        <w:lastRenderedPageBreak/>
        <w:t>PURPOSE OF CONTRACT STANDING ORDERS</w:t>
      </w:r>
      <w:bookmarkEnd w:id="2"/>
      <w:bookmarkEnd w:id="3"/>
      <w:bookmarkEnd w:id="4"/>
      <w:bookmarkEnd w:id="5"/>
      <w:bookmarkEnd w:id="6"/>
      <w:bookmarkEnd w:id="7"/>
      <w:bookmarkEnd w:id="8"/>
      <w:bookmarkEnd w:id="9"/>
    </w:p>
    <w:p w14:paraId="307E00D7" w14:textId="5B161B77" w:rsidR="00791131" w:rsidRPr="00FE752B" w:rsidRDefault="005915CD" w:rsidP="00FE2804">
      <w:pPr>
        <w:spacing w:before="0" w:after="0" w:line="240" w:lineRule="auto"/>
        <w:ind w:left="-142"/>
        <w:jc w:val="both"/>
        <w:rPr>
          <w:rFonts w:cs="Calibri"/>
          <w:sz w:val="22"/>
          <w:szCs w:val="22"/>
        </w:rPr>
      </w:pPr>
      <w:r w:rsidRPr="00FE752B">
        <w:rPr>
          <w:rFonts w:cs="Calibri"/>
          <w:sz w:val="22"/>
          <w:szCs w:val="22"/>
        </w:rPr>
        <w:t xml:space="preserve">Procurement decisions and processes are important because the money involved is public money.  </w:t>
      </w:r>
      <w:r w:rsidR="00DA7504" w:rsidRPr="00FE752B">
        <w:rPr>
          <w:rFonts w:cs="Calibri"/>
          <w:sz w:val="22"/>
          <w:szCs w:val="22"/>
        </w:rPr>
        <w:t xml:space="preserve">These Contract Standing Orders </w:t>
      </w:r>
      <w:r w:rsidR="00DA7504">
        <w:rPr>
          <w:rFonts w:cs="Calibri"/>
          <w:sz w:val="22"/>
          <w:szCs w:val="22"/>
        </w:rPr>
        <w:t>(</w:t>
      </w:r>
      <w:r w:rsidR="00DA7504" w:rsidRPr="00FE752B">
        <w:rPr>
          <w:rFonts w:cs="Calibri"/>
          <w:sz w:val="22"/>
          <w:szCs w:val="22"/>
        </w:rPr>
        <w:t>CSOs</w:t>
      </w:r>
      <w:r w:rsidR="00DA7504">
        <w:rPr>
          <w:rFonts w:cs="Calibri"/>
          <w:sz w:val="22"/>
          <w:szCs w:val="22"/>
        </w:rPr>
        <w:t>)</w:t>
      </w:r>
      <w:r w:rsidR="00DA7504" w:rsidRPr="00FE752B">
        <w:rPr>
          <w:rFonts w:cs="Calibri"/>
          <w:sz w:val="22"/>
          <w:szCs w:val="22"/>
        </w:rPr>
        <w:t xml:space="preserve"> are made in accordance with the requirements of </w:t>
      </w:r>
      <w:r w:rsidR="00DA7504" w:rsidRPr="006333B7">
        <w:rPr>
          <w:rFonts w:cs="Calibri"/>
          <w:sz w:val="22"/>
          <w:szCs w:val="22"/>
        </w:rPr>
        <w:t>Section 135 of the Local Government Act 1972.</w:t>
      </w:r>
      <w:r w:rsidR="00296CF6">
        <w:rPr>
          <w:rFonts w:cs="Calibri"/>
          <w:sz w:val="22"/>
          <w:szCs w:val="22"/>
        </w:rPr>
        <w:t xml:space="preserve">  </w:t>
      </w:r>
      <w:r w:rsidR="00791131" w:rsidRPr="00FE752B">
        <w:rPr>
          <w:rFonts w:cs="Calibri"/>
          <w:sz w:val="22"/>
          <w:szCs w:val="22"/>
        </w:rPr>
        <w:t xml:space="preserve">The purpose of </w:t>
      </w:r>
      <w:r w:rsidRPr="00FE752B">
        <w:rPr>
          <w:rFonts w:cs="Calibri"/>
          <w:sz w:val="22"/>
          <w:szCs w:val="22"/>
        </w:rPr>
        <w:t xml:space="preserve">these </w:t>
      </w:r>
      <w:r w:rsidR="00D52E1F" w:rsidRPr="00FE752B">
        <w:rPr>
          <w:rFonts w:cs="Calibri"/>
          <w:sz w:val="22"/>
          <w:szCs w:val="22"/>
        </w:rPr>
        <w:t>CSOs</w:t>
      </w:r>
      <w:r w:rsidRPr="00FE752B">
        <w:rPr>
          <w:rFonts w:cs="Calibri"/>
          <w:sz w:val="22"/>
          <w:szCs w:val="22"/>
        </w:rPr>
        <w:t xml:space="preserve"> </w:t>
      </w:r>
      <w:r w:rsidR="00791131" w:rsidRPr="00FE752B">
        <w:rPr>
          <w:rFonts w:cs="Calibri"/>
          <w:sz w:val="22"/>
          <w:szCs w:val="22"/>
        </w:rPr>
        <w:t xml:space="preserve">is to provide </w:t>
      </w:r>
      <w:r w:rsidRPr="00FE752B">
        <w:rPr>
          <w:rFonts w:cs="Calibri"/>
          <w:sz w:val="22"/>
          <w:szCs w:val="22"/>
        </w:rPr>
        <w:t xml:space="preserve">a </w:t>
      </w:r>
      <w:r w:rsidR="007F1334" w:rsidRPr="00FE752B">
        <w:rPr>
          <w:rFonts w:cs="Calibri"/>
          <w:sz w:val="22"/>
          <w:szCs w:val="22"/>
        </w:rPr>
        <w:t xml:space="preserve">structure </w:t>
      </w:r>
      <w:r w:rsidR="00791131" w:rsidRPr="00FE752B">
        <w:rPr>
          <w:rFonts w:cs="Calibri"/>
          <w:sz w:val="22"/>
          <w:szCs w:val="22"/>
        </w:rPr>
        <w:t>within which purchasing decisions are made</w:t>
      </w:r>
      <w:r w:rsidRPr="00FE752B">
        <w:rPr>
          <w:rFonts w:cs="Calibri"/>
          <w:sz w:val="22"/>
          <w:szCs w:val="22"/>
        </w:rPr>
        <w:t xml:space="preserve"> and ensure that the Council:</w:t>
      </w:r>
    </w:p>
    <w:p w14:paraId="6CF2FD30" w14:textId="6159FE6F" w:rsidR="005915CD" w:rsidRPr="00FE752B" w:rsidRDefault="50AF4371" w:rsidP="417C0D8C">
      <w:pPr>
        <w:pStyle w:val="ListParagraph"/>
        <w:numPr>
          <w:ilvl w:val="0"/>
          <w:numId w:val="23"/>
        </w:numPr>
        <w:spacing w:before="0" w:after="0" w:line="240" w:lineRule="auto"/>
        <w:jc w:val="both"/>
        <w:rPr>
          <w:rFonts w:cs="Calibri"/>
          <w:sz w:val="22"/>
          <w:szCs w:val="22"/>
        </w:rPr>
      </w:pPr>
      <w:r w:rsidRPr="417C0D8C">
        <w:rPr>
          <w:rFonts w:cs="Calibri"/>
          <w:sz w:val="22"/>
          <w:szCs w:val="22"/>
        </w:rPr>
        <w:t>f</w:t>
      </w:r>
      <w:r w:rsidR="005915CD" w:rsidRPr="417C0D8C">
        <w:rPr>
          <w:rFonts w:cs="Calibri"/>
          <w:sz w:val="22"/>
          <w:szCs w:val="22"/>
        </w:rPr>
        <w:t>urthers</w:t>
      </w:r>
      <w:r w:rsidR="005915CD" w:rsidRPr="00FE752B">
        <w:rPr>
          <w:rFonts w:cs="Calibri"/>
          <w:sz w:val="22"/>
          <w:szCs w:val="22"/>
        </w:rPr>
        <w:t xml:space="preserve"> its corporate objectives</w:t>
      </w:r>
      <w:r w:rsidR="005F7B0A" w:rsidRPr="00FE752B">
        <w:rPr>
          <w:rFonts w:cs="Calibri"/>
          <w:sz w:val="22"/>
          <w:szCs w:val="22"/>
        </w:rPr>
        <w:t>,</w:t>
      </w:r>
    </w:p>
    <w:p w14:paraId="40E80669" w14:textId="0DF103E0" w:rsidR="005915CD" w:rsidRPr="00FE752B" w:rsidRDefault="1F9D8E42" w:rsidP="417C0D8C">
      <w:pPr>
        <w:pStyle w:val="ListParagraph"/>
        <w:numPr>
          <w:ilvl w:val="0"/>
          <w:numId w:val="23"/>
        </w:numPr>
        <w:spacing w:before="0" w:after="0" w:line="240" w:lineRule="auto"/>
        <w:jc w:val="both"/>
        <w:rPr>
          <w:rFonts w:cs="Calibri"/>
          <w:sz w:val="22"/>
          <w:szCs w:val="22"/>
        </w:rPr>
      </w:pPr>
      <w:r w:rsidRPr="417C0D8C">
        <w:rPr>
          <w:rFonts w:cs="Calibri"/>
          <w:sz w:val="22"/>
          <w:szCs w:val="22"/>
        </w:rPr>
        <w:t>u</w:t>
      </w:r>
      <w:r w:rsidR="005915CD" w:rsidRPr="417C0D8C">
        <w:rPr>
          <w:rFonts w:cs="Calibri"/>
          <w:sz w:val="22"/>
          <w:szCs w:val="22"/>
        </w:rPr>
        <w:t>ses</w:t>
      </w:r>
      <w:r w:rsidR="005915CD" w:rsidRPr="00FE752B">
        <w:rPr>
          <w:rFonts w:cs="Calibri"/>
          <w:sz w:val="22"/>
          <w:szCs w:val="22"/>
        </w:rPr>
        <w:t xml:space="preserve"> its resources efficiently</w:t>
      </w:r>
      <w:r w:rsidR="005F7B0A" w:rsidRPr="00FE752B">
        <w:rPr>
          <w:rFonts w:cs="Calibri"/>
          <w:sz w:val="22"/>
          <w:szCs w:val="22"/>
        </w:rPr>
        <w:t>,</w:t>
      </w:r>
      <w:r w:rsidR="005915CD" w:rsidRPr="00FE752B">
        <w:rPr>
          <w:rFonts w:cs="Calibri"/>
          <w:sz w:val="22"/>
          <w:szCs w:val="22"/>
        </w:rPr>
        <w:t xml:space="preserve"> </w:t>
      </w:r>
    </w:p>
    <w:p w14:paraId="204ABA3F" w14:textId="43224928" w:rsidR="005915CD" w:rsidRPr="00FE752B" w:rsidRDefault="3FB5425B" w:rsidP="417C0D8C">
      <w:pPr>
        <w:pStyle w:val="ListParagraph"/>
        <w:numPr>
          <w:ilvl w:val="0"/>
          <w:numId w:val="23"/>
        </w:numPr>
        <w:spacing w:before="0" w:after="0" w:line="240" w:lineRule="auto"/>
        <w:jc w:val="both"/>
        <w:rPr>
          <w:rFonts w:cs="Calibri"/>
          <w:sz w:val="22"/>
          <w:szCs w:val="22"/>
        </w:rPr>
      </w:pPr>
      <w:r w:rsidRPr="417C0D8C">
        <w:rPr>
          <w:rFonts w:cs="Calibri"/>
          <w:sz w:val="22"/>
          <w:szCs w:val="22"/>
        </w:rPr>
        <w:t>p</w:t>
      </w:r>
      <w:r w:rsidR="005915CD" w:rsidRPr="417C0D8C">
        <w:rPr>
          <w:rFonts w:cs="Calibri"/>
          <w:sz w:val="22"/>
          <w:szCs w:val="22"/>
        </w:rPr>
        <w:t>urchases</w:t>
      </w:r>
      <w:r w:rsidR="005915CD" w:rsidRPr="00FE752B">
        <w:rPr>
          <w:rFonts w:cs="Calibri"/>
          <w:sz w:val="22"/>
          <w:szCs w:val="22"/>
        </w:rPr>
        <w:t xml:space="preserve"> quality goods, services and works that are best value for money</w:t>
      </w:r>
      <w:r w:rsidR="005F7B0A" w:rsidRPr="00FE752B">
        <w:rPr>
          <w:rFonts w:cs="Calibri"/>
          <w:sz w:val="22"/>
          <w:szCs w:val="22"/>
        </w:rPr>
        <w:t>,</w:t>
      </w:r>
    </w:p>
    <w:p w14:paraId="6DD7BD07" w14:textId="223ADFD2" w:rsidR="005915CD" w:rsidRPr="00FE752B" w:rsidRDefault="7DEF2863" w:rsidP="417C0D8C">
      <w:pPr>
        <w:pStyle w:val="ListParagraph"/>
        <w:numPr>
          <w:ilvl w:val="0"/>
          <w:numId w:val="23"/>
        </w:numPr>
        <w:spacing w:before="0" w:after="0" w:line="240" w:lineRule="auto"/>
        <w:jc w:val="both"/>
        <w:rPr>
          <w:rFonts w:cs="Calibri"/>
          <w:sz w:val="22"/>
          <w:szCs w:val="22"/>
        </w:rPr>
      </w:pPr>
      <w:r w:rsidRPr="417C0D8C">
        <w:rPr>
          <w:rFonts w:cs="Calibri"/>
          <w:sz w:val="22"/>
          <w:szCs w:val="22"/>
        </w:rPr>
        <w:t>g</w:t>
      </w:r>
      <w:r w:rsidR="005915CD" w:rsidRPr="417C0D8C">
        <w:rPr>
          <w:rFonts w:cs="Calibri"/>
          <w:sz w:val="22"/>
          <w:szCs w:val="22"/>
        </w:rPr>
        <w:t>rants</w:t>
      </w:r>
      <w:r w:rsidR="005915CD" w:rsidRPr="00FE752B">
        <w:rPr>
          <w:rFonts w:cs="Calibri"/>
          <w:sz w:val="22"/>
          <w:szCs w:val="22"/>
        </w:rPr>
        <w:t xml:space="preserve"> service concessions</w:t>
      </w:r>
      <w:r w:rsidR="005F7B0A" w:rsidRPr="00FE752B">
        <w:rPr>
          <w:rFonts w:cs="Calibri"/>
          <w:sz w:val="22"/>
          <w:szCs w:val="22"/>
        </w:rPr>
        <w:t>,</w:t>
      </w:r>
    </w:p>
    <w:p w14:paraId="087BB3F3" w14:textId="091187E7" w:rsidR="009874CD" w:rsidRPr="00FE752B" w:rsidRDefault="48707F75" w:rsidP="417C0D8C">
      <w:pPr>
        <w:pStyle w:val="ListParagraph"/>
        <w:numPr>
          <w:ilvl w:val="0"/>
          <w:numId w:val="23"/>
        </w:numPr>
        <w:spacing w:before="0" w:after="0" w:line="240" w:lineRule="auto"/>
        <w:jc w:val="both"/>
        <w:rPr>
          <w:rFonts w:cs="Calibri"/>
          <w:sz w:val="22"/>
          <w:szCs w:val="22"/>
        </w:rPr>
      </w:pPr>
      <w:r w:rsidRPr="417C0D8C">
        <w:rPr>
          <w:rFonts w:cs="Calibri"/>
          <w:sz w:val="22"/>
          <w:szCs w:val="22"/>
        </w:rPr>
        <w:t>sa</w:t>
      </w:r>
      <w:r w:rsidR="005915CD" w:rsidRPr="417C0D8C">
        <w:rPr>
          <w:rFonts w:cs="Calibri"/>
          <w:sz w:val="22"/>
          <w:szCs w:val="22"/>
        </w:rPr>
        <w:t>feguards</w:t>
      </w:r>
      <w:r w:rsidR="005915CD" w:rsidRPr="00FE752B">
        <w:rPr>
          <w:rFonts w:cs="Calibri"/>
          <w:sz w:val="22"/>
          <w:szCs w:val="22"/>
        </w:rPr>
        <w:t xml:space="preserve"> its reputation from any implication of dishonesty or corruption</w:t>
      </w:r>
      <w:r w:rsidR="005F7B0A" w:rsidRPr="00FE752B">
        <w:rPr>
          <w:rFonts w:cs="Calibri"/>
          <w:sz w:val="22"/>
          <w:szCs w:val="22"/>
        </w:rPr>
        <w:t>,</w:t>
      </w:r>
      <w:r w:rsidR="5081BE11" w:rsidRPr="417C0D8C">
        <w:rPr>
          <w:rFonts w:cs="Calibri"/>
          <w:sz w:val="22"/>
          <w:szCs w:val="22"/>
        </w:rPr>
        <w:t xml:space="preserve"> and</w:t>
      </w:r>
    </w:p>
    <w:p w14:paraId="0CB3353E" w14:textId="4EDD1C77" w:rsidR="00791131" w:rsidRPr="00FE752B" w:rsidRDefault="5081BE11" w:rsidP="417C0D8C">
      <w:pPr>
        <w:pStyle w:val="ListParagraph"/>
        <w:numPr>
          <w:ilvl w:val="0"/>
          <w:numId w:val="23"/>
        </w:numPr>
        <w:spacing w:before="0" w:after="0" w:line="240" w:lineRule="auto"/>
        <w:jc w:val="both"/>
        <w:rPr>
          <w:rFonts w:cs="Calibri"/>
          <w:sz w:val="22"/>
          <w:szCs w:val="22"/>
        </w:rPr>
      </w:pPr>
      <w:r w:rsidRPr="417C0D8C">
        <w:rPr>
          <w:rFonts w:cs="Calibri"/>
          <w:sz w:val="22"/>
          <w:szCs w:val="22"/>
        </w:rPr>
        <w:t>p</w:t>
      </w:r>
      <w:r w:rsidR="00791131" w:rsidRPr="417C0D8C">
        <w:rPr>
          <w:rFonts w:cs="Calibri"/>
          <w:sz w:val="22"/>
          <w:szCs w:val="22"/>
        </w:rPr>
        <w:t>rotects</w:t>
      </w:r>
      <w:r w:rsidR="00791131" w:rsidRPr="00FE752B">
        <w:rPr>
          <w:rFonts w:cs="Calibri"/>
          <w:sz w:val="22"/>
          <w:szCs w:val="22"/>
        </w:rPr>
        <w:t xml:space="preserve"> individuals from undue criticism or allegations of wrongdoing.</w:t>
      </w:r>
    </w:p>
    <w:p w14:paraId="7243082D" w14:textId="77777777" w:rsidR="00D15487" w:rsidRPr="00FE752B" w:rsidRDefault="00D15487" w:rsidP="00FE2804">
      <w:pPr>
        <w:spacing w:before="0" w:after="0" w:line="240" w:lineRule="auto"/>
        <w:ind w:left="-142"/>
        <w:jc w:val="both"/>
        <w:rPr>
          <w:rFonts w:cs="Calibri"/>
          <w:sz w:val="22"/>
          <w:szCs w:val="22"/>
        </w:rPr>
      </w:pPr>
    </w:p>
    <w:p w14:paraId="6BEEEF83" w14:textId="5DED699F" w:rsidR="00616AF6" w:rsidRDefault="005915CD" w:rsidP="00FE2804">
      <w:pPr>
        <w:spacing w:before="0" w:after="0" w:line="240" w:lineRule="auto"/>
        <w:ind w:left="-142"/>
        <w:jc w:val="both"/>
        <w:rPr>
          <w:rFonts w:cs="Calibri"/>
          <w:sz w:val="22"/>
          <w:szCs w:val="22"/>
        </w:rPr>
      </w:pPr>
      <w:r w:rsidRPr="00FE752B">
        <w:rPr>
          <w:rFonts w:cs="Calibri"/>
          <w:sz w:val="22"/>
          <w:szCs w:val="22"/>
        </w:rPr>
        <w:t>Procurement by the Council, from planning to delivery, shall incorporate</w:t>
      </w:r>
      <w:r w:rsidR="00296CF6">
        <w:rPr>
          <w:rFonts w:cs="Calibri"/>
          <w:sz w:val="22"/>
          <w:szCs w:val="22"/>
        </w:rPr>
        <w:t xml:space="preserve"> (where applicable)</w:t>
      </w:r>
      <w:r w:rsidR="00616AF6">
        <w:rPr>
          <w:rFonts w:cs="Calibri"/>
          <w:sz w:val="22"/>
          <w:szCs w:val="22"/>
        </w:rPr>
        <w:t>:</w:t>
      </w:r>
    </w:p>
    <w:p w14:paraId="38AFACFC" w14:textId="77777777" w:rsidR="00616AF6" w:rsidRDefault="005915CD" w:rsidP="00C75ED6">
      <w:pPr>
        <w:numPr>
          <w:ilvl w:val="0"/>
          <w:numId w:val="28"/>
        </w:numPr>
        <w:spacing w:before="0" w:after="0" w:line="240" w:lineRule="auto"/>
        <w:jc w:val="both"/>
        <w:rPr>
          <w:rFonts w:cs="Calibri"/>
          <w:sz w:val="22"/>
          <w:szCs w:val="22"/>
        </w:rPr>
      </w:pPr>
      <w:r w:rsidRPr="00FE752B">
        <w:rPr>
          <w:rFonts w:cs="Calibri"/>
          <w:sz w:val="22"/>
          <w:szCs w:val="22"/>
        </w:rPr>
        <w:t xml:space="preserve">sustainability, </w:t>
      </w:r>
    </w:p>
    <w:p w14:paraId="06638BE7" w14:textId="77777777" w:rsidR="00616AF6" w:rsidRDefault="005915CD" w:rsidP="00C75ED6">
      <w:pPr>
        <w:numPr>
          <w:ilvl w:val="0"/>
          <w:numId w:val="28"/>
        </w:numPr>
        <w:spacing w:before="0" w:after="0" w:line="240" w:lineRule="auto"/>
        <w:jc w:val="both"/>
        <w:rPr>
          <w:rFonts w:cs="Calibri"/>
          <w:sz w:val="22"/>
          <w:szCs w:val="22"/>
        </w:rPr>
      </w:pPr>
      <w:r w:rsidRPr="00FE752B">
        <w:rPr>
          <w:rFonts w:cs="Calibri"/>
          <w:sz w:val="22"/>
          <w:szCs w:val="22"/>
        </w:rPr>
        <w:t xml:space="preserve">efficiency, </w:t>
      </w:r>
    </w:p>
    <w:p w14:paraId="48CB330D" w14:textId="77777777" w:rsidR="00C75ED6" w:rsidRDefault="005915CD" w:rsidP="00C75ED6">
      <w:pPr>
        <w:numPr>
          <w:ilvl w:val="0"/>
          <w:numId w:val="28"/>
        </w:numPr>
        <w:spacing w:before="0" w:after="0" w:line="240" w:lineRule="auto"/>
        <w:jc w:val="both"/>
        <w:rPr>
          <w:rFonts w:cs="Calibri"/>
          <w:sz w:val="22"/>
          <w:szCs w:val="22"/>
        </w:rPr>
      </w:pPr>
      <w:r w:rsidRPr="00FE752B">
        <w:rPr>
          <w:rFonts w:cs="Calibri"/>
          <w:sz w:val="22"/>
          <w:szCs w:val="22"/>
        </w:rPr>
        <w:t xml:space="preserve">equality, </w:t>
      </w:r>
    </w:p>
    <w:p w14:paraId="5C9A7A5C" w14:textId="77777777" w:rsidR="00C75ED6" w:rsidRDefault="005915CD" w:rsidP="00C75ED6">
      <w:pPr>
        <w:numPr>
          <w:ilvl w:val="0"/>
          <w:numId w:val="28"/>
        </w:numPr>
        <w:spacing w:before="0" w:after="0" w:line="240" w:lineRule="auto"/>
        <w:jc w:val="both"/>
        <w:rPr>
          <w:rFonts w:cs="Calibri"/>
          <w:sz w:val="22"/>
          <w:szCs w:val="22"/>
        </w:rPr>
      </w:pPr>
      <w:r w:rsidRPr="00FE752B">
        <w:rPr>
          <w:rFonts w:cs="Calibri"/>
          <w:sz w:val="22"/>
          <w:szCs w:val="22"/>
        </w:rPr>
        <w:t xml:space="preserve">social value, </w:t>
      </w:r>
    </w:p>
    <w:p w14:paraId="07C29C66" w14:textId="77777777" w:rsidR="00C75ED6" w:rsidRDefault="005915CD" w:rsidP="00C75ED6">
      <w:pPr>
        <w:numPr>
          <w:ilvl w:val="0"/>
          <w:numId w:val="28"/>
        </w:numPr>
        <w:spacing w:before="0" w:after="0" w:line="240" w:lineRule="auto"/>
        <w:jc w:val="both"/>
        <w:rPr>
          <w:rFonts w:cs="Calibri"/>
          <w:sz w:val="22"/>
          <w:szCs w:val="22"/>
        </w:rPr>
      </w:pPr>
      <w:r w:rsidRPr="00FE752B">
        <w:rPr>
          <w:rFonts w:cs="Calibri"/>
          <w:sz w:val="22"/>
          <w:szCs w:val="22"/>
        </w:rPr>
        <w:t>whole life costings</w:t>
      </w:r>
      <w:r w:rsidR="00C75ED6">
        <w:rPr>
          <w:rFonts w:cs="Calibri"/>
          <w:sz w:val="22"/>
          <w:szCs w:val="22"/>
        </w:rPr>
        <w:t>,</w:t>
      </w:r>
      <w:r w:rsidRPr="00FE752B">
        <w:rPr>
          <w:rFonts w:cs="Calibri"/>
          <w:sz w:val="22"/>
          <w:szCs w:val="22"/>
        </w:rPr>
        <w:t xml:space="preserve"> and </w:t>
      </w:r>
    </w:p>
    <w:p w14:paraId="370BA7FB" w14:textId="324E7A9D" w:rsidR="005915CD" w:rsidRDefault="005915CD" w:rsidP="00C75ED6">
      <w:pPr>
        <w:numPr>
          <w:ilvl w:val="0"/>
          <w:numId w:val="28"/>
        </w:numPr>
        <w:spacing w:before="0" w:after="0" w:line="240" w:lineRule="auto"/>
        <w:jc w:val="both"/>
        <w:rPr>
          <w:rFonts w:cs="Calibri"/>
          <w:sz w:val="22"/>
          <w:szCs w:val="22"/>
        </w:rPr>
      </w:pPr>
      <w:r w:rsidRPr="00FE752B">
        <w:rPr>
          <w:rFonts w:cs="Calibri"/>
          <w:sz w:val="22"/>
          <w:szCs w:val="22"/>
        </w:rPr>
        <w:t>cost saving</w:t>
      </w:r>
      <w:r w:rsidR="00804ABF">
        <w:rPr>
          <w:rFonts w:cs="Calibri"/>
          <w:sz w:val="22"/>
          <w:szCs w:val="22"/>
        </w:rPr>
        <w:t>s</w:t>
      </w:r>
      <w:r w:rsidRPr="00FE752B">
        <w:rPr>
          <w:rFonts w:cs="Calibri"/>
          <w:sz w:val="22"/>
          <w:szCs w:val="22"/>
        </w:rPr>
        <w:t>.</w:t>
      </w:r>
    </w:p>
    <w:p w14:paraId="55380C71" w14:textId="77777777" w:rsidR="00011729" w:rsidRPr="00FE752B" w:rsidRDefault="00011729" w:rsidP="00FE2804">
      <w:pPr>
        <w:spacing w:before="0" w:after="0" w:line="240" w:lineRule="auto"/>
        <w:ind w:left="-142"/>
        <w:jc w:val="both"/>
        <w:rPr>
          <w:rFonts w:cs="Calibri"/>
          <w:sz w:val="22"/>
          <w:szCs w:val="22"/>
        </w:rPr>
      </w:pPr>
    </w:p>
    <w:p w14:paraId="3CDD4971" w14:textId="77777777" w:rsidR="00597E82" w:rsidRDefault="00597E82" w:rsidP="00597E82">
      <w:pPr>
        <w:spacing w:before="0" w:after="0" w:line="240" w:lineRule="auto"/>
        <w:ind w:left="-142"/>
        <w:jc w:val="both"/>
        <w:rPr>
          <w:rFonts w:cs="Calibri"/>
          <w:sz w:val="22"/>
          <w:szCs w:val="22"/>
        </w:rPr>
      </w:pPr>
      <w:r w:rsidRPr="00FE752B">
        <w:rPr>
          <w:rFonts w:cs="Calibri"/>
          <w:sz w:val="22"/>
          <w:szCs w:val="22"/>
        </w:rPr>
        <w:t xml:space="preserve">Senior </w:t>
      </w:r>
      <w:r>
        <w:rPr>
          <w:rFonts w:cs="Calibri"/>
          <w:sz w:val="22"/>
          <w:szCs w:val="22"/>
        </w:rPr>
        <w:t>o</w:t>
      </w:r>
      <w:r w:rsidRPr="00FE752B">
        <w:rPr>
          <w:rFonts w:cs="Calibri"/>
          <w:sz w:val="22"/>
          <w:szCs w:val="22"/>
        </w:rPr>
        <w:t xml:space="preserve">fficers are accountable for purchasing and compliance in the </w:t>
      </w:r>
      <w:r>
        <w:rPr>
          <w:rFonts w:cs="Calibri"/>
          <w:sz w:val="22"/>
          <w:szCs w:val="22"/>
        </w:rPr>
        <w:t>s</w:t>
      </w:r>
      <w:r w:rsidRPr="00FE752B">
        <w:rPr>
          <w:rFonts w:cs="Calibri"/>
          <w:sz w:val="22"/>
          <w:szCs w:val="22"/>
        </w:rPr>
        <w:t xml:space="preserve">ections or </w:t>
      </w:r>
      <w:r>
        <w:rPr>
          <w:rFonts w:cs="Calibri"/>
          <w:sz w:val="22"/>
          <w:szCs w:val="22"/>
        </w:rPr>
        <w:t>di</w:t>
      </w:r>
      <w:r w:rsidRPr="00FE752B">
        <w:rPr>
          <w:rFonts w:cs="Calibri"/>
          <w:sz w:val="22"/>
          <w:szCs w:val="22"/>
        </w:rPr>
        <w:t>visions for which they are responsible.</w:t>
      </w:r>
    </w:p>
    <w:p w14:paraId="105742A7" w14:textId="77777777" w:rsidR="00597E82" w:rsidRPr="00FE752B" w:rsidRDefault="00597E82" w:rsidP="00597E82">
      <w:pPr>
        <w:spacing w:before="0" w:after="0" w:line="240" w:lineRule="auto"/>
        <w:ind w:left="-142"/>
        <w:jc w:val="both"/>
        <w:rPr>
          <w:rFonts w:cs="Calibri"/>
          <w:sz w:val="22"/>
          <w:szCs w:val="22"/>
        </w:rPr>
      </w:pPr>
    </w:p>
    <w:p w14:paraId="7EA4C8E5" w14:textId="6FDACEA8" w:rsidR="00597E82" w:rsidRDefault="00597E82" w:rsidP="00597E82">
      <w:pPr>
        <w:spacing w:before="0" w:after="0" w:line="240" w:lineRule="auto"/>
        <w:ind w:left="-142"/>
        <w:jc w:val="both"/>
        <w:rPr>
          <w:rFonts w:cs="Calibri"/>
          <w:color w:val="000000"/>
          <w:sz w:val="22"/>
          <w:szCs w:val="22"/>
        </w:rPr>
      </w:pPr>
      <w:r w:rsidRPr="00011729">
        <w:rPr>
          <w:rFonts w:cs="Calibri"/>
          <w:color w:val="000000"/>
          <w:sz w:val="22"/>
          <w:szCs w:val="22"/>
        </w:rPr>
        <w:t>Council employees</w:t>
      </w:r>
      <w:r>
        <w:rPr>
          <w:rFonts w:cs="Calibri"/>
          <w:color w:val="000000"/>
          <w:sz w:val="22"/>
          <w:szCs w:val="22"/>
        </w:rPr>
        <w:t xml:space="preserve"> </w:t>
      </w:r>
      <w:r w:rsidRPr="00011729">
        <w:rPr>
          <w:rFonts w:cs="Calibri"/>
          <w:color w:val="000000"/>
          <w:sz w:val="22"/>
          <w:szCs w:val="22"/>
        </w:rPr>
        <w:t xml:space="preserve">and all contracts </w:t>
      </w:r>
      <w:r w:rsidR="008155E5">
        <w:rPr>
          <w:rFonts w:cs="Calibri"/>
          <w:color w:val="000000"/>
          <w:sz w:val="22"/>
          <w:szCs w:val="22"/>
        </w:rPr>
        <w:t>entered into</w:t>
      </w:r>
      <w:r w:rsidRPr="00011729">
        <w:rPr>
          <w:rFonts w:cs="Calibri"/>
          <w:color w:val="000000"/>
          <w:sz w:val="22"/>
          <w:szCs w:val="22"/>
        </w:rPr>
        <w:t xml:space="preserve"> by the Council must comply with these CSOs, the </w:t>
      </w:r>
      <w:r w:rsidR="00E169B3" w:rsidRPr="00FE752B">
        <w:rPr>
          <w:rFonts w:cs="Calibri"/>
          <w:sz w:val="22"/>
          <w:szCs w:val="22"/>
        </w:rPr>
        <w:t xml:space="preserve">Councils Financial Regulations </w:t>
      </w:r>
      <w:r w:rsidR="00E169B3">
        <w:rPr>
          <w:rFonts w:cs="Calibri"/>
          <w:sz w:val="22"/>
          <w:szCs w:val="22"/>
        </w:rPr>
        <w:t>(FRs)</w:t>
      </w:r>
      <w:r w:rsidRPr="00011729">
        <w:rPr>
          <w:rFonts w:cs="Calibri"/>
          <w:color w:val="000000"/>
          <w:sz w:val="22"/>
          <w:szCs w:val="22"/>
        </w:rPr>
        <w:t xml:space="preserve"> and the </w:t>
      </w:r>
      <w:r w:rsidRPr="006333B7">
        <w:rPr>
          <w:rFonts w:cs="Calibri"/>
          <w:color w:val="000000"/>
          <w:sz w:val="22"/>
          <w:szCs w:val="22"/>
        </w:rPr>
        <w:t>Council’s Procurement and Commissioning Strategy.</w:t>
      </w:r>
      <w:r w:rsidRPr="00011729">
        <w:rPr>
          <w:rFonts w:cs="Calibri"/>
          <w:color w:val="000000"/>
          <w:sz w:val="22"/>
          <w:szCs w:val="22"/>
        </w:rPr>
        <w:t xml:space="preserve"> </w:t>
      </w:r>
    </w:p>
    <w:p w14:paraId="2F752A1C" w14:textId="77777777" w:rsidR="00597E82" w:rsidRPr="00FE752B" w:rsidRDefault="00597E82" w:rsidP="00FE2804">
      <w:pPr>
        <w:spacing w:before="0" w:after="0" w:line="240" w:lineRule="auto"/>
        <w:ind w:left="-142"/>
        <w:jc w:val="both"/>
        <w:rPr>
          <w:rFonts w:cs="Calibri"/>
          <w:sz w:val="22"/>
          <w:szCs w:val="22"/>
        </w:rPr>
      </w:pPr>
    </w:p>
    <w:p w14:paraId="77F25B51" w14:textId="76A15F84" w:rsidR="00E0584A" w:rsidRDefault="005D0901" w:rsidP="00FE2804">
      <w:pPr>
        <w:spacing w:before="0" w:after="0" w:line="240" w:lineRule="auto"/>
        <w:ind w:left="-142"/>
        <w:jc w:val="both"/>
        <w:rPr>
          <w:rFonts w:cs="Calibri"/>
          <w:sz w:val="22"/>
          <w:szCs w:val="22"/>
        </w:rPr>
      </w:pPr>
      <w:r w:rsidRPr="00FE752B">
        <w:rPr>
          <w:rFonts w:cs="Calibri"/>
          <w:sz w:val="22"/>
          <w:szCs w:val="22"/>
        </w:rPr>
        <w:t xml:space="preserve">Any dispute or difference </w:t>
      </w:r>
      <w:r w:rsidR="00440D7A" w:rsidRPr="00FE752B">
        <w:rPr>
          <w:rFonts w:cs="Calibri"/>
          <w:sz w:val="22"/>
          <w:szCs w:val="22"/>
        </w:rPr>
        <w:t xml:space="preserve">in </w:t>
      </w:r>
      <w:r w:rsidRPr="00FE752B">
        <w:rPr>
          <w:rFonts w:cs="Calibri"/>
          <w:sz w:val="22"/>
          <w:szCs w:val="22"/>
        </w:rPr>
        <w:t xml:space="preserve">the interpretation of </w:t>
      </w:r>
      <w:r w:rsidR="00D52E1F" w:rsidRPr="00FE752B">
        <w:rPr>
          <w:rFonts w:cs="Calibri"/>
          <w:sz w:val="22"/>
          <w:szCs w:val="22"/>
        </w:rPr>
        <w:t>CSOs</w:t>
      </w:r>
      <w:r w:rsidRPr="00FE752B">
        <w:rPr>
          <w:rFonts w:cs="Calibri"/>
          <w:sz w:val="22"/>
          <w:szCs w:val="22"/>
        </w:rPr>
        <w:t xml:space="preserve"> and the </w:t>
      </w:r>
      <w:r w:rsidR="00CF6589">
        <w:rPr>
          <w:rFonts w:cs="Calibri"/>
          <w:sz w:val="22"/>
          <w:szCs w:val="22"/>
        </w:rPr>
        <w:t>FR</w:t>
      </w:r>
      <w:r w:rsidR="00741BAC">
        <w:rPr>
          <w:rFonts w:cs="Calibri"/>
          <w:sz w:val="22"/>
          <w:szCs w:val="22"/>
        </w:rPr>
        <w:t>s</w:t>
      </w:r>
      <w:r w:rsidR="00CF6589">
        <w:rPr>
          <w:rFonts w:cs="Calibri"/>
          <w:sz w:val="22"/>
          <w:szCs w:val="22"/>
        </w:rPr>
        <w:t xml:space="preserve"> </w:t>
      </w:r>
      <w:r w:rsidRPr="00FE752B">
        <w:rPr>
          <w:rFonts w:cs="Calibri"/>
          <w:sz w:val="22"/>
          <w:szCs w:val="22"/>
        </w:rPr>
        <w:t xml:space="preserve">or any other relevant </w:t>
      </w:r>
      <w:r w:rsidR="00CF6589">
        <w:rPr>
          <w:rFonts w:cs="Calibri"/>
          <w:sz w:val="22"/>
          <w:szCs w:val="22"/>
        </w:rPr>
        <w:t xml:space="preserve">policy </w:t>
      </w:r>
      <w:r w:rsidR="00C923D8">
        <w:rPr>
          <w:rFonts w:cs="Calibri"/>
          <w:sz w:val="22"/>
          <w:szCs w:val="22"/>
        </w:rPr>
        <w:t xml:space="preserve">or </w:t>
      </w:r>
      <w:r w:rsidRPr="00FE752B">
        <w:rPr>
          <w:rFonts w:cs="Calibri"/>
          <w:sz w:val="22"/>
          <w:szCs w:val="22"/>
        </w:rPr>
        <w:t>document shall be resolved by th</w:t>
      </w:r>
      <w:r w:rsidR="006C42ED" w:rsidRPr="00FE752B">
        <w:rPr>
          <w:rFonts w:cs="Calibri"/>
          <w:sz w:val="22"/>
          <w:szCs w:val="22"/>
        </w:rPr>
        <w:t>e Head of Legal Services</w:t>
      </w:r>
      <w:r w:rsidR="005F7B0A" w:rsidRPr="00FE752B">
        <w:rPr>
          <w:rFonts w:cs="Calibri"/>
          <w:sz w:val="22"/>
          <w:szCs w:val="22"/>
        </w:rPr>
        <w:t xml:space="preserve"> or the Chief Executive.</w:t>
      </w:r>
    </w:p>
    <w:p w14:paraId="27A63554" w14:textId="77777777" w:rsidR="00FE2804" w:rsidRPr="00FE752B" w:rsidRDefault="00FE2804" w:rsidP="00FE2804">
      <w:pPr>
        <w:spacing w:before="0" w:after="0" w:line="240" w:lineRule="auto"/>
        <w:ind w:left="-142"/>
        <w:jc w:val="both"/>
        <w:rPr>
          <w:rFonts w:cs="Calibri"/>
          <w:sz w:val="22"/>
          <w:szCs w:val="22"/>
        </w:rPr>
      </w:pPr>
    </w:p>
    <w:p w14:paraId="2E589795" w14:textId="77777777" w:rsidR="005D0901" w:rsidRDefault="00F6576C" w:rsidP="00FE2804">
      <w:pPr>
        <w:spacing w:before="0" w:after="0" w:line="240" w:lineRule="auto"/>
        <w:ind w:left="-142"/>
        <w:jc w:val="both"/>
        <w:rPr>
          <w:rFonts w:cs="Calibri"/>
          <w:sz w:val="22"/>
          <w:szCs w:val="22"/>
        </w:rPr>
      </w:pPr>
      <w:r w:rsidRPr="00FE752B">
        <w:rPr>
          <w:rFonts w:cs="Calibri"/>
          <w:sz w:val="22"/>
          <w:szCs w:val="22"/>
        </w:rPr>
        <w:t xml:space="preserve">Advice on the application of these </w:t>
      </w:r>
      <w:r w:rsidR="00D52E1F" w:rsidRPr="00FE752B">
        <w:rPr>
          <w:rFonts w:cs="Calibri"/>
          <w:sz w:val="22"/>
          <w:szCs w:val="22"/>
        </w:rPr>
        <w:t>CSOs</w:t>
      </w:r>
      <w:r w:rsidRPr="00FE752B">
        <w:rPr>
          <w:rFonts w:cs="Calibri"/>
          <w:sz w:val="22"/>
          <w:szCs w:val="22"/>
        </w:rPr>
        <w:t xml:space="preserve"> is</w:t>
      </w:r>
      <w:r w:rsidR="007F1334" w:rsidRPr="00FE752B">
        <w:rPr>
          <w:rFonts w:cs="Calibri"/>
          <w:sz w:val="22"/>
          <w:szCs w:val="22"/>
        </w:rPr>
        <w:t xml:space="preserve"> </w:t>
      </w:r>
      <w:r w:rsidRPr="00FE752B">
        <w:rPr>
          <w:rFonts w:cs="Calibri"/>
          <w:sz w:val="22"/>
          <w:szCs w:val="22"/>
        </w:rPr>
        <w:t xml:space="preserve">available from the </w:t>
      </w:r>
      <w:r w:rsidR="005F7B0A" w:rsidRPr="00FE752B">
        <w:rPr>
          <w:rFonts w:cs="Calibri"/>
          <w:sz w:val="22"/>
          <w:szCs w:val="22"/>
        </w:rPr>
        <w:t>Procurement Manager</w:t>
      </w:r>
      <w:r w:rsidR="006C42ED" w:rsidRPr="00FE752B">
        <w:rPr>
          <w:rFonts w:cs="Calibri"/>
          <w:sz w:val="22"/>
          <w:szCs w:val="22"/>
        </w:rPr>
        <w:t xml:space="preserve"> </w:t>
      </w:r>
      <w:r w:rsidRPr="00FE752B">
        <w:rPr>
          <w:rFonts w:cs="Calibri"/>
          <w:sz w:val="22"/>
          <w:szCs w:val="22"/>
        </w:rPr>
        <w:t xml:space="preserve">and the </w:t>
      </w:r>
      <w:r w:rsidR="00A64F09" w:rsidRPr="00FE752B">
        <w:rPr>
          <w:rFonts w:cs="Calibri"/>
          <w:sz w:val="22"/>
          <w:szCs w:val="22"/>
        </w:rPr>
        <w:t>Head of Corporate Services</w:t>
      </w:r>
      <w:r w:rsidR="00814786" w:rsidRPr="00FE752B">
        <w:rPr>
          <w:rFonts w:cs="Calibri"/>
          <w:sz w:val="22"/>
          <w:szCs w:val="22"/>
        </w:rPr>
        <w:t>.</w:t>
      </w:r>
    </w:p>
    <w:p w14:paraId="4603D668" w14:textId="77777777" w:rsidR="005D5AD9" w:rsidRDefault="005D5AD9" w:rsidP="00FE2804">
      <w:pPr>
        <w:spacing w:before="0" w:after="0" w:line="240" w:lineRule="auto"/>
        <w:ind w:left="-142"/>
        <w:jc w:val="both"/>
        <w:rPr>
          <w:rFonts w:cs="Calibri"/>
          <w:sz w:val="22"/>
          <w:szCs w:val="22"/>
        </w:rPr>
      </w:pPr>
    </w:p>
    <w:p w14:paraId="1FAEB1F0" w14:textId="77777777" w:rsidR="00646910" w:rsidRPr="00FE752B" w:rsidRDefault="008F0703" w:rsidP="00011729">
      <w:pPr>
        <w:pStyle w:val="Heading2"/>
      </w:pPr>
      <w:bookmarkStart w:id="10" w:name="_Toc183432681"/>
      <w:bookmarkStart w:id="11" w:name="_Toc183611389"/>
      <w:bookmarkStart w:id="12" w:name="_Toc190080296"/>
      <w:bookmarkStart w:id="13" w:name="_Toc190699993"/>
      <w:bookmarkStart w:id="14" w:name="_Toc190700054"/>
      <w:bookmarkStart w:id="15" w:name="_Toc190700067"/>
      <w:bookmarkStart w:id="16" w:name="_Toc192170167"/>
      <w:bookmarkStart w:id="17" w:name="_Toc192170232"/>
      <w:r w:rsidRPr="00FE752B">
        <w:t>SCOPE</w:t>
      </w:r>
      <w:bookmarkEnd w:id="10"/>
      <w:bookmarkEnd w:id="11"/>
      <w:bookmarkEnd w:id="12"/>
      <w:bookmarkEnd w:id="13"/>
      <w:bookmarkEnd w:id="14"/>
      <w:bookmarkEnd w:id="15"/>
      <w:bookmarkEnd w:id="16"/>
      <w:bookmarkEnd w:id="17"/>
    </w:p>
    <w:p w14:paraId="3775F321" w14:textId="37021110" w:rsidR="00F64F68" w:rsidRDefault="006E0E13" w:rsidP="00011729">
      <w:pPr>
        <w:spacing w:before="0" w:after="0" w:line="240" w:lineRule="auto"/>
        <w:jc w:val="both"/>
        <w:rPr>
          <w:rFonts w:cs="Calibri"/>
          <w:sz w:val="22"/>
          <w:szCs w:val="22"/>
        </w:rPr>
      </w:pPr>
      <w:r w:rsidRPr="00FE752B">
        <w:rPr>
          <w:rFonts w:cs="Calibri"/>
          <w:sz w:val="22"/>
          <w:szCs w:val="22"/>
        </w:rPr>
        <w:t xml:space="preserve">These </w:t>
      </w:r>
      <w:r w:rsidR="005F7B0A" w:rsidRPr="00FE752B">
        <w:rPr>
          <w:rFonts w:cs="Calibri"/>
          <w:sz w:val="22"/>
          <w:szCs w:val="22"/>
        </w:rPr>
        <w:t>CSOs</w:t>
      </w:r>
      <w:r w:rsidR="005D0901" w:rsidRPr="00FE752B">
        <w:rPr>
          <w:rFonts w:cs="Calibri"/>
          <w:sz w:val="22"/>
          <w:szCs w:val="22"/>
        </w:rPr>
        <w:t xml:space="preserve"> apply to</w:t>
      </w:r>
      <w:r w:rsidR="00F64F68">
        <w:rPr>
          <w:rFonts w:cs="Calibri"/>
          <w:sz w:val="22"/>
          <w:szCs w:val="22"/>
        </w:rPr>
        <w:t>:</w:t>
      </w:r>
    </w:p>
    <w:p w14:paraId="6DE02BF6" w14:textId="77777777" w:rsidR="00F64F68" w:rsidRDefault="006E0E13" w:rsidP="00FF373F">
      <w:pPr>
        <w:numPr>
          <w:ilvl w:val="0"/>
          <w:numId w:val="26"/>
        </w:numPr>
        <w:spacing w:before="0" w:after="0" w:line="240" w:lineRule="auto"/>
        <w:jc w:val="both"/>
        <w:rPr>
          <w:rFonts w:cs="Calibri"/>
          <w:sz w:val="22"/>
          <w:szCs w:val="22"/>
        </w:rPr>
      </w:pPr>
      <w:r w:rsidRPr="00FE752B">
        <w:rPr>
          <w:rFonts w:cs="Calibri"/>
          <w:sz w:val="22"/>
          <w:szCs w:val="22"/>
        </w:rPr>
        <w:t>the purchase of works,</w:t>
      </w:r>
    </w:p>
    <w:p w14:paraId="1E3938AA" w14:textId="77777777" w:rsidR="00F64F68" w:rsidRDefault="00F64F68" w:rsidP="00FF373F">
      <w:pPr>
        <w:numPr>
          <w:ilvl w:val="0"/>
          <w:numId w:val="26"/>
        </w:numPr>
        <w:spacing w:before="0" w:after="0" w:line="240" w:lineRule="auto"/>
        <w:jc w:val="both"/>
        <w:rPr>
          <w:rFonts w:cs="Calibri"/>
          <w:sz w:val="22"/>
          <w:szCs w:val="22"/>
        </w:rPr>
      </w:pPr>
      <w:r>
        <w:rPr>
          <w:rFonts w:cs="Calibri"/>
          <w:sz w:val="22"/>
          <w:szCs w:val="22"/>
        </w:rPr>
        <w:t xml:space="preserve">the purchase of </w:t>
      </w:r>
      <w:r w:rsidR="00D52E1F" w:rsidRPr="00FE752B">
        <w:rPr>
          <w:rFonts w:cs="Calibri"/>
          <w:sz w:val="22"/>
          <w:szCs w:val="22"/>
        </w:rPr>
        <w:t>goods</w:t>
      </w:r>
      <w:r>
        <w:rPr>
          <w:rFonts w:cs="Calibri"/>
          <w:sz w:val="22"/>
          <w:szCs w:val="22"/>
        </w:rPr>
        <w:t xml:space="preserve">, </w:t>
      </w:r>
    </w:p>
    <w:p w14:paraId="2C069C2E" w14:textId="131D5950" w:rsidR="00F64F68" w:rsidRDefault="00F64F68" w:rsidP="00FF373F">
      <w:pPr>
        <w:numPr>
          <w:ilvl w:val="0"/>
          <w:numId w:val="26"/>
        </w:numPr>
        <w:spacing w:before="0" w:after="0" w:line="240" w:lineRule="auto"/>
        <w:jc w:val="both"/>
        <w:rPr>
          <w:rFonts w:cs="Calibri"/>
          <w:sz w:val="22"/>
          <w:szCs w:val="22"/>
        </w:rPr>
      </w:pPr>
      <w:r>
        <w:rPr>
          <w:rFonts w:cs="Calibri"/>
          <w:sz w:val="22"/>
          <w:szCs w:val="22"/>
        </w:rPr>
        <w:t>the purchase of s</w:t>
      </w:r>
      <w:r w:rsidR="006E0E13" w:rsidRPr="00FE752B">
        <w:rPr>
          <w:rFonts w:cs="Calibri"/>
          <w:sz w:val="22"/>
          <w:szCs w:val="22"/>
        </w:rPr>
        <w:t>ervices</w:t>
      </w:r>
      <w:r w:rsidR="00DD730A">
        <w:rPr>
          <w:rFonts w:cs="Calibri"/>
          <w:sz w:val="22"/>
          <w:szCs w:val="22"/>
        </w:rPr>
        <w:t xml:space="preserve"> </w:t>
      </w:r>
      <w:r>
        <w:rPr>
          <w:rFonts w:cs="Calibri"/>
          <w:sz w:val="22"/>
          <w:szCs w:val="22"/>
        </w:rPr>
        <w:t>,</w:t>
      </w:r>
    </w:p>
    <w:p w14:paraId="157F67FE" w14:textId="511A90D7" w:rsidR="005E37E9" w:rsidRDefault="005D0901" w:rsidP="00FF373F">
      <w:pPr>
        <w:numPr>
          <w:ilvl w:val="0"/>
          <w:numId w:val="26"/>
        </w:numPr>
        <w:spacing w:before="0" w:after="0" w:line="240" w:lineRule="auto"/>
        <w:jc w:val="both"/>
        <w:rPr>
          <w:rFonts w:cs="Calibri"/>
          <w:sz w:val="22"/>
          <w:szCs w:val="22"/>
        </w:rPr>
      </w:pPr>
      <w:r w:rsidRPr="00FE752B">
        <w:rPr>
          <w:rFonts w:cs="Calibri"/>
          <w:sz w:val="22"/>
          <w:szCs w:val="22"/>
        </w:rPr>
        <w:t>contract</w:t>
      </w:r>
      <w:r w:rsidR="00C74090" w:rsidRPr="00FE752B">
        <w:rPr>
          <w:rFonts w:cs="Calibri"/>
          <w:sz w:val="22"/>
          <w:szCs w:val="22"/>
        </w:rPr>
        <w:t>s</w:t>
      </w:r>
      <w:r w:rsidRPr="00FE752B">
        <w:rPr>
          <w:rFonts w:cs="Calibri"/>
          <w:sz w:val="22"/>
          <w:szCs w:val="22"/>
        </w:rPr>
        <w:t xml:space="preserve"> entered into by</w:t>
      </w:r>
      <w:r w:rsidR="009C4263" w:rsidRPr="00FE752B">
        <w:rPr>
          <w:rFonts w:cs="Calibri"/>
          <w:sz w:val="22"/>
          <w:szCs w:val="22"/>
        </w:rPr>
        <w:t>, or on behalf of,</w:t>
      </w:r>
      <w:r w:rsidRPr="00FE752B">
        <w:rPr>
          <w:rFonts w:cs="Calibri"/>
          <w:sz w:val="22"/>
          <w:szCs w:val="22"/>
        </w:rPr>
        <w:t xml:space="preserve"> the Council</w:t>
      </w:r>
      <w:r w:rsidR="006E0E13" w:rsidRPr="00FE752B">
        <w:rPr>
          <w:rFonts w:cs="Calibri"/>
          <w:sz w:val="22"/>
          <w:szCs w:val="22"/>
        </w:rPr>
        <w:t xml:space="preserve">, including </w:t>
      </w:r>
      <w:r w:rsidR="00F22495">
        <w:rPr>
          <w:rFonts w:cs="Calibri"/>
          <w:sz w:val="22"/>
          <w:szCs w:val="22"/>
        </w:rPr>
        <w:t>p</w:t>
      </w:r>
      <w:r w:rsidR="006E0E13" w:rsidRPr="00FE752B">
        <w:rPr>
          <w:rFonts w:cs="Calibri"/>
          <w:sz w:val="22"/>
          <w:szCs w:val="22"/>
        </w:rPr>
        <w:t xml:space="preserve">urchase </w:t>
      </w:r>
      <w:r w:rsidR="00F22495">
        <w:rPr>
          <w:rFonts w:cs="Calibri"/>
          <w:sz w:val="22"/>
          <w:szCs w:val="22"/>
        </w:rPr>
        <w:t>o</w:t>
      </w:r>
      <w:r w:rsidR="006E0E13" w:rsidRPr="00FE752B">
        <w:rPr>
          <w:rFonts w:cs="Calibri"/>
          <w:sz w:val="22"/>
          <w:szCs w:val="22"/>
        </w:rPr>
        <w:t>rders,</w:t>
      </w:r>
      <w:r w:rsidRPr="00FE752B">
        <w:rPr>
          <w:rFonts w:cs="Calibri"/>
          <w:sz w:val="22"/>
          <w:szCs w:val="22"/>
        </w:rPr>
        <w:t xml:space="preserve"> </w:t>
      </w:r>
    </w:p>
    <w:p w14:paraId="4527126F" w14:textId="2CAA9E27" w:rsidR="006E0E13" w:rsidRPr="00FE752B" w:rsidRDefault="006E0E13" w:rsidP="00FF373F">
      <w:pPr>
        <w:numPr>
          <w:ilvl w:val="0"/>
          <w:numId w:val="26"/>
        </w:numPr>
        <w:spacing w:before="0" w:after="0" w:line="240" w:lineRule="auto"/>
        <w:jc w:val="both"/>
        <w:rPr>
          <w:rFonts w:cs="Calibri"/>
          <w:sz w:val="22"/>
          <w:szCs w:val="22"/>
        </w:rPr>
      </w:pPr>
      <w:r w:rsidRPr="00FE752B">
        <w:rPr>
          <w:rFonts w:cs="Calibri"/>
          <w:sz w:val="22"/>
          <w:szCs w:val="22"/>
        </w:rPr>
        <w:t>the granting of exemptions</w:t>
      </w:r>
      <w:r w:rsidR="005E37E9">
        <w:rPr>
          <w:rFonts w:cs="Calibri"/>
          <w:sz w:val="22"/>
          <w:szCs w:val="22"/>
        </w:rPr>
        <w:t>,</w:t>
      </w:r>
    </w:p>
    <w:p w14:paraId="06FB1501" w14:textId="46959DD5" w:rsidR="00646910" w:rsidRPr="006333B7" w:rsidRDefault="002647DD" w:rsidP="00347B0D">
      <w:pPr>
        <w:numPr>
          <w:ilvl w:val="0"/>
          <w:numId w:val="16"/>
        </w:numPr>
        <w:spacing w:before="0" w:after="0" w:line="240" w:lineRule="auto"/>
        <w:jc w:val="both"/>
        <w:rPr>
          <w:rFonts w:cs="Calibri"/>
          <w:sz w:val="22"/>
          <w:szCs w:val="22"/>
        </w:rPr>
      </w:pPr>
      <w:r w:rsidRPr="00FE752B">
        <w:rPr>
          <w:rFonts w:cs="Calibri"/>
          <w:sz w:val="22"/>
          <w:szCs w:val="22"/>
        </w:rPr>
        <w:t>c</w:t>
      </w:r>
      <w:r w:rsidR="005D0901" w:rsidRPr="00FE752B">
        <w:rPr>
          <w:rFonts w:cs="Calibri"/>
          <w:sz w:val="22"/>
          <w:szCs w:val="22"/>
        </w:rPr>
        <w:t>oncession</w:t>
      </w:r>
      <w:r w:rsidR="00F6576C" w:rsidRPr="00FE752B">
        <w:rPr>
          <w:rFonts w:cs="Calibri"/>
          <w:sz w:val="22"/>
          <w:szCs w:val="22"/>
        </w:rPr>
        <w:t xml:space="preserve"> </w:t>
      </w:r>
      <w:r w:rsidRPr="00FE752B">
        <w:rPr>
          <w:rFonts w:cs="Calibri"/>
          <w:sz w:val="22"/>
          <w:szCs w:val="22"/>
        </w:rPr>
        <w:t>contracts</w:t>
      </w:r>
      <w:r w:rsidR="005425E0" w:rsidRPr="00FE752B">
        <w:rPr>
          <w:rFonts w:cs="Calibri"/>
          <w:sz w:val="22"/>
          <w:szCs w:val="22"/>
        </w:rPr>
        <w:t>,</w:t>
      </w:r>
      <w:r w:rsidR="00A13666" w:rsidRPr="00FE752B">
        <w:rPr>
          <w:rFonts w:cs="Calibri"/>
          <w:sz w:val="22"/>
          <w:szCs w:val="22"/>
        </w:rPr>
        <w:t xml:space="preserve"> (these are subject to the </w:t>
      </w:r>
      <w:r w:rsidR="00F5322F" w:rsidRPr="006333B7">
        <w:rPr>
          <w:rFonts w:cs="Calibri"/>
          <w:sz w:val="22"/>
          <w:szCs w:val="22"/>
        </w:rPr>
        <w:t>Con</w:t>
      </w:r>
      <w:r w:rsidR="00A13666" w:rsidRPr="006333B7">
        <w:rPr>
          <w:rFonts w:cs="Calibri"/>
          <w:sz w:val="22"/>
          <w:szCs w:val="22"/>
        </w:rPr>
        <w:t>cession</w:t>
      </w:r>
      <w:r w:rsidR="00F5322F" w:rsidRPr="006333B7">
        <w:rPr>
          <w:rFonts w:cs="Calibri"/>
          <w:sz w:val="22"/>
          <w:szCs w:val="22"/>
        </w:rPr>
        <w:t xml:space="preserve"> Contacts Regulations 2016</w:t>
      </w:r>
      <w:r w:rsidR="00A13666" w:rsidRPr="006333B7">
        <w:rPr>
          <w:rFonts w:cs="Calibri"/>
          <w:sz w:val="22"/>
          <w:szCs w:val="22"/>
        </w:rPr>
        <w:t>)</w:t>
      </w:r>
      <w:r w:rsidR="00F22495">
        <w:rPr>
          <w:rFonts w:cs="Calibri"/>
          <w:sz w:val="22"/>
          <w:szCs w:val="22"/>
        </w:rPr>
        <w:t>,</w:t>
      </w:r>
    </w:p>
    <w:p w14:paraId="69617152" w14:textId="77777777" w:rsidR="005D0901" w:rsidRPr="00FE752B" w:rsidRDefault="005D0901" w:rsidP="00347B0D">
      <w:pPr>
        <w:numPr>
          <w:ilvl w:val="0"/>
          <w:numId w:val="16"/>
        </w:numPr>
        <w:spacing w:before="0" w:after="0" w:line="240" w:lineRule="auto"/>
        <w:jc w:val="both"/>
        <w:rPr>
          <w:rFonts w:cs="Calibri"/>
          <w:sz w:val="22"/>
          <w:szCs w:val="22"/>
        </w:rPr>
      </w:pPr>
      <w:r w:rsidRPr="00FE752B">
        <w:rPr>
          <w:rFonts w:cs="Calibri"/>
          <w:sz w:val="22"/>
          <w:szCs w:val="22"/>
        </w:rPr>
        <w:t xml:space="preserve">the disposal of land, </w:t>
      </w:r>
      <w:r w:rsidR="00A64F09" w:rsidRPr="00FE752B">
        <w:rPr>
          <w:rFonts w:cs="Calibri"/>
          <w:sz w:val="22"/>
          <w:szCs w:val="22"/>
        </w:rPr>
        <w:t>property,</w:t>
      </w:r>
      <w:r w:rsidRPr="00FE752B">
        <w:rPr>
          <w:rFonts w:cs="Calibri"/>
          <w:sz w:val="22"/>
          <w:szCs w:val="22"/>
        </w:rPr>
        <w:t xml:space="preserve"> or other assets</w:t>
      </w:r>
      <w:r w:rsidR="002647DD" w:rsidRPr="00FE752B">
        <w:rPr>
          <w:rFonts w:cs="Calibri"/>
          <w:sz w:val="22"/>
          <w:szCs w:val="22"/>
        </w:rPr>
        <w:t xml:space="preserve"> (including surplus goods)</w:t>
      </w:r>
      <w:r w:rsidR="00A71ED5" w:rsidRPr="00FE752B">
        <w:rPr>
          <w:rFonts w:cs="Calibri"/>
          <w:sz w:val="22"/>
          <w:szCs w:val="22"/>
        </w:rPr>
        <w:t>, and</w:t>
      </w:r>
    </w:p>
    <w:p w14:paraId="5A454C33" w14:textId="77777777" w:rsidR="005D0901" w:rsidRDefault="005D0901" w:rsidP="00347B0D">
      <w:pPr>
        <w:numPr>
          <w:ilvl w:val="0"/>
          <w:numId w:val="16"/>
        </w:numPr>
        <w:spacing w:before="0" w:after="0" w:line="240" w:lineRule="auto"/>
        <w:jc w:val="both"/>
        <w:rPr>
          <w:rFonts w:cs="Calibri"/>
          <w:sz w:val="22"/>
          <w:szCs w:val="22"/>
        </w:rPr>
      </w:pPr>
      <w:r w:rsidRPr="00FE752B">
        <w:rPr>
          <w:rFonts w:cs="Calibri"/>
          <w:sz w:val="22"/>
          <w:szCs w:val="22"/>
        </w:rPr>
        <w:t xml:space="preserve">involvement by the Council in partnerships and other joint working </w:t>
      </w:r>
      <w:r w:rsidR="002647DD" w:rsidRPr="00FE752B">
        <w:rPr>
          <w:rFonts w:cs="Calibri"/>
          <w:sz w:val="22"/>
          <w:szCs w:val="22"/>
        </w:rPr>
        <w:t>where</w:t>
      </w:r>
      <w:r w:rsidRPr="00FE752B">
        <w:rPr>
          <w:rFonts w:cs="Calibri"/>
          <w:sz w:val="22"/>
          <w:szCs w:val="22"/>
        </w:rPr>
        <w:t xml:space="preserve"> the money</w:t>
      </w:r>
      <w:r w:rsidR="007F1334" w:rsidRPr="00FE752B">
        <w:rPr>
          <w:rFonts w:cs="Calibri"/>
          <w:sz w:val="22"/>
          <w:szCs w:val="22"/>
        </w:rPr>
        <w:t>, including external funding,</w:t>
      </w:r>
      <w:r w:rsidRPr="00FE752B">
        <w:rPr>
          <w:rFonts w:cs="Calibri"/>
          <w:sz w:val="22"/>
          <w:szCs w:val="22"/>
        </w:rPr>
        <w:t xml:space="preserve"> passes through the Council’s </w:t>
      </w:r>
      <w:r w:rsidR="00A71ED5" w:rsidRPr="00FE752B">
        <w:rPr>
          <w:rFonts w:cs="Calibri"/>
          <w:sz w:val="22"/>
          <w:szCs w:val="22"/>
        </w:rPr>
        <w:t xml:space="preserve">financial </w:t>
      </w:r>
      <w:r w:rsidRPr="00FE752B">
        <w:rPr>
          <w:rFonts w:cs="Calibri"/>
          <w:sz w:val="22"/>
          <w:szCs w:val="22"/>
        </w:rPr>
        <w:t>accounts</w:t>
      </w:r>
      <w:r w:rsidR="00646910" w:rsidRPr="00FE752B">
        <w:rPr>
          <w:rFonts w:cs="Calibri"/>
          <w:sz w:val="22"/>
          <w:szCs w:val="22"/>
        </w:rPr>
        <w:t>.</w:t>
      </w:r>
    </w:p>
    <w:p w14:paraId="2F893292" w14:textId="77777777" w:rsidR="00FE2804" w:rsidRPr="00FE752B" w:rsidRDefault="00FE2804" w:rsidP="003D0A60">
      <w:pPr>
        <w:spacing w:before="0" w:after="0" w:line="240" w:lineRule="auto"/>
        <w:jc w:val="both"/>
        <w:rPr>
          <w:rFonts w:cs="Calibri"/>
          <w:sz w:val="22"/>
          <w:szCs w:val="22"/>
        </w:rPr>
      </w:pPr>
    </w:p>
    <w:p w14:paraId="3D65D00C" w14:textId="43A5572B" w:rsidR="00C108D6" w:rsidRPr="00FE752B" w:rsidRDefault="005F7B0A" w:rsidP="00011729">
      <w:pPr>
        <w:spacing w:before="0" w:after="0" w:line="240" w:lineRule="auto"/>
        <w:jc w:val="both"/>
        <w:rPr>
          <w:rFonts w:cs="Calibri"/>
          <w:sz w:val="22"/>
          <w:szCs w:val="22"/>
        </w:rPr>
      </w:pPr>
      <w:r w:rsidRPr="00FE752B">
        <w:rPr>
          <w:rFonts w:cs="Calibri"/>
          <w:sz w:val="22"/>
          <w:szCs w:val="22"/>
        </w:rPr>
        <w:t>CSOs</w:t>
      </w:r>
      <w:r w:rsidR="00646910" w:rsidRPr="00FE752B">
        <w:rPr>
          <w:rFonts w:cs="Calibri"/>
          <w:sz w:val="22"/>
          <w:szCs w:val="22"/>
        </w:rPr>
        <w:t xml:space="preserve"> </w:t>
      </w:r>
      <w:r w:rsidR="00FE2804" w:rsidRPr="00FE2804">
        <w:rPr>
          <w:rFonts w:cs="Calibri"/>
          <w:b/>
          <w:bCs/>
          <w:sz w:val="22"/>
          <w:szCs w:val="22"/>
        </w:rPr>
        <w:t>do not</w:t>
      </w:r>
      <w:r w:rsidR="00646910" w:rsidRPr="00FE752B">
        <w:rPr>
          <w:rFonts w:cs="Calibri"/>
          <w:sz w:val="22"/>
          <w:szCs w:val="22"/>
        </w:rPr>
        <w:t xml:space="preserve"> apply to</w:t>
      </w:r>
      <w:r w:rsidR="00D52E1F" w:rsidRPr="00FE752B">
        <w:rPr>
          <w:rFonts w:cs="Calibri"/>
          <w:sz w:val="22"/>
          <w:szCs w:val="22"/>
        </w:rPr>
        <w:t xml:space="preserve"> s</w:t>
      </w:r>
      <w:r w:rsidR="00C108D6" w:rsidRPr="00FE752B">
        <w:rPr>
          <w:rFonts w:cs="Calibri"/>
          <w:sz w:val="22"/>
          <w:szCs w:val="22"/>
        </w:rPr>
        <w:t xml:space="preserve">ervice contracts under </w:t>
      </w:r>
      <w:r w:rsidR="00C108D6" w:rsidRPr="006333B7">
        <w:rPr>
          <w:rFonts w:cs="Calibri"/>
          <w:sz w:val="22"/>
          <w:szCs w:val="22"/>
        </w:rPr>
        <w:t xml:space="preserve">Regulation 10 of the Public Contract Regulations, </w:t>
      </w:r>
      <w:r w:rsidR="00A71ED5" w:rsidRPr="006333B7">
        <w:rPr>
          <w:rFonts w:cs="Calibri"/>
          <w:sz w:val="22"/>
          <w:szCs w:val="22"/>
        </w:rPr>
        <w:t>e.</w:t>
      </w:r>
      <w:r w:rsidR="00A71ED5" w:rsidRPr="00FE752B">
        <w:rPr>
          <w:rFonts w:cs="Calibri"/>
          <w:sz w:val="22"/>
          <w:szCs w:val="22"/>
        </w:rPr>
        <w:t xml:space="preserve">g.: </w:t>
      </w:r>
    </w:p>
    <w:p w14:paraId="05EB415E" w14:textId="18BDFDEC" w:rsidR="00ED7898" w:rsidRPr="00FE752B" w:rsidRDefault="00F22495" w:rsidP="00347B0D">
      <w:pPr>
        <w:numPr>
          <w:ilvl w:val="0"/>
          <w:numId w:val="17"/>
        </w:numPr>
        <w:spacing w:before="0" w:after="0" w:line="240" w:lineRule="auto"/>
        <w:jc w:val="both"/>
        <w:rPr>
          <w:rFonts w:cs="Calibri"/>
          <w:sz w:val="22"/>
          <w:szCs w:val="22"/>
        </w:rPr>
      </w:pPr>
      <w:r>
        <w:rPr>
          <w:rFonts w:cs="Calibri"/>
          <w:sz w:val="22"/>
          <w:szCs w:val="22"/>
        </w:rPr>
        <w:t>t</w:t>
      </w:r>
      <w:r w:rsidR="00646910" w:rsidRPr="00FE752B">
        <w:rPr>
          <w:rFonts w:cs="Calibri"/>
          <w:sz w:val="22"/>
          <w:szCs w:val="22"/>
        </w:rPr>
        <w:t>he purchase</w:t>
      </w:r>
      <w:r w:rsidR="00B360BF" w:rsidRPr="00FE752B">
        <w:rPr>
          <w:rFonts w:cs="Calibri"/>
          <w:sz w:val="22"/>
          <w:szCs w:val="22"/>
        </w:rPr>
        <w:t xml:space="preserve"> or</w:t>
      </w:r>
      <w:r w:rsidR="00684A97" w:rsidRPr="00FE752B">
        <w:rPr>
          <w:rFonts w:cs="Calibri"/>
          <w:sz w:val="22"/>
          <w:szCs w:val="22"/>
        </w:rPr>
        <w:t xml:space="preserve"> hire </w:t>
      </w:r>
      <w:r w:rsidR="00646910" w:rsidRPr="00FE752B">
        <w:rPr>
          <w:rFonts w:cs="Calibri"/>
          <w:sz w:val="22"/>
          <w:szCs w:val="22"/>
        </w:rPr>
        <w:t>of property</w:t>
      </w:r>
      <w:r w:rsidR="00A71ED5" w:rsidRPr="00FE752B">
        <w:rPr>
          <w:rFonts w:cs="Calibri"/>
          <w:sz w:val="22"/>
          <w:szCs w:val="22"/>
        </w:rPr>
        <w:t>,</w:t>
      </w:r>
    </w:p>
    <w:p w14:paraId="2D3760EE" w14:textId="496C9FDB" w:rsidR="00C108D6" w:rsidRPr="00FE752B" w:rsidRDefault="00F22495" w:rsidP="00347B0D">
      <w:pPr>
        <w:numPr>
          <w:ilvl w:val="0"/>
          <w:numId w:val="17"/>
        </w:numPr>
        <w:spacing w:before="0" w:after="0" w:line="240" w:lineRule="auto"/>
        <w:jc w:val="both"/>
        <w:rPr>
          <w:rFonts w:cs="Calibri"/>
          <w:sz w:val="22"/>
          <w:szCs w:val="22"/>
        </w:rPr>
      </w:pPr>
      <w:r>
        <w:rPr>
          <w:rFonts w:cs="Calibri"/>
          <w:sz w:val="22"/>
          <w:szCs w:val="22"/>
        </w:rPr>
        <w:t>a</w:t>
      </w:r>
      <w:r w:rsidR="00C108D6" w:rsidRPr="00FE752B">
        <w:rPr>
          <w:rFonts w:cs="Calibri"/>
          <w:sz w:val="22"/>
          <w:szCs w:val="22"/>
        </w:rPr>
        <w:t>rbitration and conciliation services</w:t>
      </w:r>
      <w:r w:rsidR="00A71ED5" w:rsidRPr="00FE752B">
        <w:rPr>
          <w:rFonts w:cs="Calibri"/>
          <w:sz w:val="22"/>
          <w:szCs w:val="22"/>
        </w:rPr>
        <w:t>,</w:t>
      </w:r>
    </w:p>
    <w:p w14:paraId="408E63A0" w14:textId="0B4E0F21" w:rsidR="002647DD" w:rsidRDefault="00F22495" w:rsidP="00347B0D">
      <w:pPr>
        <w:numPr>
          <w:ilvl w:val="0"/>
          <w:numId w:val="17"/>
        </w:numPr>
        <w:spacing w:before="0" w:after="0" w:line="240" w:lineRule="auto"/>
        <w:jc w:val="both"/>
        <w:rPr>
          <w:rFonts w:cs="Calibri"/>
          <w:sz w:val="22"/>
          <w:szCs w:val="22"/>
        </w:rPr>
      </w:pPr>
      <w:r>
        <w:rPr>
          <w:rFonts w:cs="Calibri"/>
          <w:sz w:val="22"/>
          <w:szCs w:val="22"/>
        </w:rPr>
        <w:t>p</w:t>
      </w:r>
      <w:r w:rsidR="002647DD" w:rsidRPr="00FE752B">
        <w:rPr>
          <w:rFonts w:cs="Calibri"/>
          <w:sz w:val="22"/>
          <w:szCs w:val="22"/>
        </w:rPr>
        <w:t>ermanent</w:t>
      </w:r>
      <w:r w:rsidR="003D0E21">
        <w:rPr>
          <w:rFonts w:cs="Calibri"/>
          <w:sz w:val="22"/>
          <w:szCs w:val="22"/>
        </w:rPr>
        <w:t xml:space="preserve">, interim or agency </w:t>
      </w:r>
      <w:r w:rsidR="00646910" w:rsidRPr="00FE752B">
        <w:rPr>
          <w:rFonts w:cs="Calibri"/>
          <w:sz w:val="22"/>
          <w:szCs w:val="22"/>
        </w:rPr>
        <w:t>staffing</w:t>
      </w:r>
      <w:r w:rsidR="00A71ED5" w:rsidRPr="00FE752B">
        <w:rPr>
          <w:rFonts w:cs="Calibri"/>
          <w:sz w:val="22"/>
          <w:szCs w:val="22"/>
        </w:rPr>
        <w:t>,</w:t>
      </w:r>
    </w:p>
    <w:p w14:paraId="6F2BFC3B" w14:textId="1E9C420D" w:rsidR="006B76C6" w:rsidRPr="00FE752B" w:rsidRDefault="006B76C6" w:rsidP="00347B0D">
      <w:pPr>
        <w:numPr>
          <w:ilvl w:val="0"/>
          <w:numId w:val="17"/>
        </w:numPr>
        <w:spacing w:before="0" w:after="0" w:line="240" w:lineRule="auto"/>
        <w:jc w:val="both"/>
        <w:rPr>
          <w:rFonts w:cs="Calibri"/>
          <w:sz w:val="22"/>
          <w:szCs w:val="22"/>
        </w:rPr>
      </w:pPr>
      <w:r>
        <w:rPr>
          <w:rFonts w:cs="Calibri"/>
          <w:sz w:val="22"/>
          <w:szCs w:val="22"/>
        </w:rPr>
        <w:t>engagement of legal Counsel or expert witnesses</w:t>
      </w:r>
      <w:r w:rsidR="00801B57">
        <w:rPr>
          <w:rFonts w:cs="Calibri"/>
          <w:sz w:val="22"/>
          <w:szCs w:val="22"/>
        </w:rPr>
        <w:t>, or instructions to Solicitors to act on the Council’s behalf provided this is done with prior approval of the Head of Legal Services</w:t>
      </w:r>
      <w:r w:rsidR="009D384D">
        <w:rPr>
          <w:rFonts w:cs="Calibri"/>
          <w:sz w:val="22"/>
          <w:szCs w:val="22"/>
        </w:rPr>
        <w:t>,</w:t>
      </w:r>
      <w:r w:rsidR="00801B57">
        <w:rPr>
          <w:rFonts w:cs="Calibri"/>
          <w:sz w:val="22"/>
          <w:szCs w:val="22"/>
        </w:rPr>
        <w:t xml:space="preserve"> </w:t>
      </w:r>
    </w:p>
    <w:p w14:paraId="3190D0CF" w14:textId="1CDB175E" w:rsidR="00646910" w:rsidRPr="00FE752B" w:rsidRDefault="00F22495" w:rsidP="00347B0D">
      <w:pPr>
        <w:numPr>
          <w:ilvl w:val="0"/>
          <w:numId w:val="17"/>
        </w:numPr>
        <w:spacing w:before="0" w:after="0" w:line="240" w:lineRule="auto"/>
        <w:jc w:val="both"/>
        <w:rPr>
          <w:rFonts w:cs="Calibri"/>
          <w:sz w:val="22"/>
          <w:szCs w:val="22"/>
        </w:rPr>
      </w:pPr>
      <w:r>
        <w:rPr>
          <w:rFonts w:cs="Calibri"/>
          <w:sz w:val="22"/>
          <w:szCs w:val="22"/>
        </w:rPr>
        <w:t>l</w:t>
      </w:r>
      <w:r w:rsidR="00C108D6" w:rsidRPr="00FE752B">
        <w:rPr>
          <w:rFonts w:cs="Calibri"/>
          <w:sz w:val="22"/>
          <w:szCs w:val="22"/>
        </w:rPr>
        <w:t xml:space="preserve">oans - </w:t>
      </w:r>
      <w:r>
        <w:rPr>
          <w:rFonts w:cs="Calibri"/>
          <w:sz w:val="22"/>
          <w:szCs w:val="22"/>
        </w:rPr>
        <w:t>l</w:t>
      </w:r>
      <w:r w:rsidR="00646910" w:rsidRPr="00FE752B">
        <w:rPr>
          <w:rFonts w:cs="Calibri"/>
          <w:sz w:val="22"/>
          <w:szCs w:val="22"/>
        </w:rPr>
        <w:t>ending or borrowing of money</w:t>
      </w:r>
      <w:r w:rsidR="00A71ED5" w:rsidRPr="00FE752B">
        <w:rPr>
          <w:rFonts w:cs="Calibri"/>
          <w:sz w:val="22"/>
          <w:szCs w:val="22"/>
        </w:rPr>
        <w:t>,</w:t>
      </w:r>
    </w:p>
    <w:p w14:paraId="1BA76D51" w14:textId="7F795700" w:rsidR="00F6576C" w:rsidRPr="00FE752B" w:rsidRDefault="00F22495" w:rsidP="00347B0D">
      <w:pPr>
        <w:numPr>
          <w:ilvl w:val="0"/>
          <w:numId w:val="17"/>
        </w:numPr>
        <w:spacing w:before="0" w:after="0" w:line="240" w:lineRule="auto"/>
        <w:jc w:val="both"/>
        <w:rPr>
          <w:rFonts w:cs="Calibri"/>
          <w:sz w:val="22"/>
          <w:szCs w:val="22"/>
        </w:rPr>
      </w:pPr>
      <w:r>
        <w:rPr>
          <w:rFonts w:cs="Calibri"/>
          <w:sz w:val="22"/>
          <w:szCs w:val="22"/>
        </w:rPr>
        <w:lastRenderedPageBreak/>
        <w:t>g</w:t>
      </w:r>
      <w:r w:rsidR="00F6576C" w:rsidRPr="00FE752B">
        <w:rPr>
          <w:rFonts w:cs="Calibri"/>
          <w:sz w:val="22"/>
          <w:szCs w:val="22"/>
        </w:rPr>
        <w:t xml:space="preserve">rants </w:t>
      </w:r>
      <w:r w:rsidR="00146991" w:rsidRPr="00FE752B">
        <w:rPr>
          <w:rFonts w:cs="Calibri"/>
          <w:sz w:val="22"/>
          <w:szCs w:val="22"/>
        </w:rPr>
        <w:t xml:space="preserve">from </w:t>
      </w:r>
      <w:r w:rsidR="00F6576C" w:rsidRPr="00FE752B">
        <w:rPr>
          <w:rFonts w:cs="Calibri"/>
          <w:sz w:val="22"/>
          <w:szCs w:val="22"/>
        </w:rPr>
        <w:t xml:space="preserve">the </w:t>
      </w:r>
      <w:r w:rsidR="00C74090" w:rsidRPr="00FE752B">
        <w:rPr>
          <w:rFonts w:cs="Calibri"/>
          <w:sz w:val="22"/>
          <w:szCs w:val="22"/>
        </w:rPr>
        <w:t>C</w:t>
      </w:r>
      <w:r w:rsidR="00F6576C" w:rsidRPr="00FE752B">
        <w:rPr>
          <w:rFonts w:cs="Calibri"/>
          <w:sz w:val="22"/>
          <w:szCs w:val="22"/>
        </w:rPr>
        <w:t xml:space="preserve">ouncil (except where they are </w:t>
      </w:r>
      <w:r w:rsidR="00146991" w:rsidRPr="00FE752B">
        <w:rPr>
          <w:rFonts w:cs="Calibri"/>
          <w:sz w:val="22"/>
          <w:szCs w:val="22"/>
        </w:rPr>
        <w:t>to buy services</w:t>
      </w:r>
      <w:r w:rsidR="00F6576C" w:rsidRPr="00FE752B">
        <w:rPr>
          <w:rFonts w:cs="Calibri"/>
          <w:sz w:val="22"/>
          <w:szCs w:val="22"/>
        </w:rPr>
        <w:t>)</w:t>
      </w:r>
      <w:r w:rsidR="00A71ED5" w:rsidRPr="00FE752B">
        <w:rPr>
          <w:rFonts w:cs="Calibri"/>
          <w:sz w:val="22"/>
          <w:szCs w:val="22"/>
        </w:rPr>
        <w:t>,</w:t>
      </w:r>
    </w:p>
    <w:p w14:paraId="01198749" w14:textId="6F7C4096" w:rsidR="00C108D6" w:rsidRPr="00FE752B" w:rsidRDefault="00F22495" w:rsidP="00347B0D">
      <w:pPr>
        <w:numPr>
          <w:ilvl w:val="0"/>
          <w:numId w:val="17"/>
        </w:numPr>
        <w:spacing w:before="0" w:after="0" w:line="240" w:lineRule="auto"/>
        <w:jc w:val="both"/>
        <w:rPr>
          <w:rFonts w:cs="Calibri"/>
          <w:sz w:val="22"/>
          <w:szCs w:val="22"/>
        </w:rPr>
      </w:pPr>
      <w:r>
        <w:rPr>
          <w:rFonts w:cs="Calibri"/>
          <w:sz w:val="22"/>
          <w:szCs w:val="22"/>
        </w:rPr>
        <w:t>s</w:t>
      </w:r>
      <w:r w:rsidR="00C108D6" w:rsidRPr="00FE752B">
        <w:rPr>
          <w:rFonts w:cs="Calibri"/>
          <w:sz w:val="22"/>
          <w:szCs w:val="22"/>
        </w:rPr>
        <w:t>ponsorships</w:t>
      </w:r>
      <w:r w:rsidR="00A71ED5" w:rsidRPr="00FE752B">
        <w:rPr>
          <w:rFonts w:cs="Calibri"/>
          <w:sz w:val="22"/>
          <w:szCs w:val="22"/>
        </w:rPr>
        <w:t xml:space="preserve">, </w:t>
      </w:r>
    </w:p>
    <w:p w14:paraId="77AAA39B" w14:textId="77777777" w:rsidR="00BA4858" w:rsidRDefault="00F22495" w:rsidP="00347B0D">
      <w:pPr>
        <w:numPr>
          <w:ilvl w:val="0"/>
          <w:numId w:val="17"/>
        </w:numPr>
        <w:spacing w:before="0" w:after="0" w:line="240" w:lineRule="auto"/>
        <w:jc w:val="both"/>
        <w:rPr>
          <w:rFonts w:cs="Calibri"/>
          <w:sz w:val="22"/>
          <w:szCs w:val="22"/>
        </w:rPr>
      </w:pPr>
      <w:r>
        <w:rPr>
          <w:rFonts w:cs="Calibri"/>
          <w:sz w:val="22"/>
          <w:szCs w:val="22"/>
        </w:rPr>
        <w:t>g</w:t>
      </w:r>
      <w:r w:rsidR="00C108D6" w:rsidRPr="00FE752B">
        <w:rPr>
          <w:rFonts w:cs="Calibri"/>
          <w:sz w:val="22"/>
          <w:szCs w:val="22"/>
        </w:rPr>
        <w:t xml:space="preserve">oods, services or works purchased through an existing, valid </w:t>
      </w:r>
      <w:r w:rsidR="00A71ED5" w:rsidRPr="00FE752B">
        <w:rPr>
          <w:rFonts w:cs="Calibri"/>
          <w:sz w:val="22"/>
          <w:szCs w:val="22"/>
        </w:rPr>
        <w:t>c</w:t>
      </w:r>
      <w:r w:rsidR="00C108D6" w:rsidRPr="00FE752B">
        <w:rPr>
          <w:rFonts w:cs="Calibri"/>
          <w:sz w:val="22"/>
          <w:szCs w:val="22"/>
        </w:rPr>
        <w:t>ontract</w:t>
      </w:r>
      <w:r w:rsidR="00BA4858">
        <w:rPr>
          <w:rFonts w:cs="Calibri"/>
          <w:sz w:val="22"/>
          <w:szCs w:val="22"/>
        </w:rPr>
        <w:t>, and</w:t>
      </w:r>
    </w:p>
    <w:p w14:paraId="57037090" w14:textId="2C275432" w:rsidR="00C75ED6" w:rsidRDefault="00BA4858" w:rsidP="00A11E61">
      <w:pPr>
        <w:numPr>
          <w:ilvl w:val="0"/>
          <w:numId w:val="17"/>
        </w:numPr>
        <w:spacing w:before="0" w:after="0" w:line="240" w:lineRule="auto"/>
        <w:jc w:val="both"/>
        <w:rPr>
          <w:rFonts w:cs="Calibri"/>
          <w:sz w:val="22"/>
          <w:szCs w:val="22"/>
        </w:rPr>
      </w:pPr>
      <w:r>
        <w:rPr>
          <w:rFonts w:cs="Calibri"/>
          <w:sz w:val="22"/>
          <w:szCs w:val="22"/>
        </w:rPr>
        <w:t>services</w:t>
      </w:r>
      <w:r w:rsidR="00C108D6" w:rsidRPr="00FE752B">
        <w:rPr>
          <w:rFonts w:cs="Calibri"/>
          <w:sz w:val="22"/>
          <w:szCs w:val="22"/>
        </w:rPr>
        <w:t xml:space="preserve"> provided by another division within the Council</w:t>
      </w:r>
      <w:r w:rsidR="00A64F09" w:rsidRPr="00FE752B">
        <w:rPr>
          <w:rFonts w:cs="Calibri"/>
          <w:sz w:val="22"/>
          <w:szCs w:val="22"/>
        </w:rPr>
        <w:t>.</w:t>
      </w:r>
    </w:p>
    <w:p w14:paraId="4587B839" w14:textId="77777777" w:rsidR="005D5AD9" w:rsidRPr="00A11E61" w:rsidRDefault="005D5AD9" w:rsidP="005D5AD9">
      <w:pPr>
        <w:spacing w:before="0" w:after="0" w:line="240" w:lineRule="auto"/>
        <w:ind w:left="360"/>
        <w:jc w:val="both"/>
        <w:rPr>
          <w:rFonts w:cs="Calibri"/>
          <w:sz w:val="22"/>
          <w:szCs w:val="22"/>
        </w:rPr>
      </w:pPr>
    </w:p>
    <w:p w14:paraId="4F7FADD7" w14:textId="4BD23198" w:rsidR="00A71ED5" w:rsidRPr="00D15487" w:rsidRDefault="00A71ED5" w:rsidP="00011729">
      <w:pPr>
        <w:spacing w:before="0" w:after="0" w:line="240" w:lineRule="auto"/>
        <w:jc w:val="both"/>
        <w:rPr>
          <w:rFonts w:cs="Calibri"/>
          <w:sz w:val="2"/>
          <w:szCs w:val="2"/>
        </w:rPr>
      </w:pPr>
    </w:p>
    <w:p w14:paraId="703CE2A0" w14:textId="2186ED01" w:rsidR="001C753C" w:rsidRPr="00FE752B" w:rsidRDefault="00F8339C" w:rsidP="00011729">
      <w:pPr>
        <w:pStyle w:val="Heading2"/>
      </w:pPr>
      <w:bookmarkStart w:id="18" w:name="_Toc183432682"/>
      <w:bookmarkStart w:id="19" w:name="_Toc183611390"/>
      <w:bookmarkStart w:id="20" w:name="_Toc190080297"/>
      <w:bookmarkStart w:id="21" w:name="_Toc190699994"/>
      <w:bookmarkStart w:id="22" w:name="_Toc190700055"/>
      <w:bookmarkStart w:id="23" w:name="_Toc190700068"/>
      <w:bookmarkStart w:id="24" w:name="_Toc192170168"/>
      <w:bookmarkStart w:id="25" w:name="_Toc192170233"/>
      <w:r w:rsidRPr="00FE752B">
        <w:t>PRINCIPLES APPLYING TO ALL CONTRACTS</w:t>
      </w:r>
      <w:r w:rsidR="00BD05DD">
        <w:t xml:space="preserve"> AND </w:t>
      </w:r>
      <w:r w:rsidRPr="00FE752B">
        <w:t>PROCUREMENTS</w:t>
      </w:r>
      <w:bookmarkEnd w:id="18"/>
      <w:bookmarkEnd w:id="19"/>
      <w:bookmarkEnd w:id="20"/>
      <w:bookmarkEnd w:id="21"/>
      <w:bookmarkEnd w:id="22"/>
      <w:bookmarkEnd w:id="23"/>
      <w:bookmarkEnd w:id="24"/>
      <w:bookmarkEnd w:id="25"/>
    </w:p>
    <w:p w14:paraId="6ACF05F0" w14:textId="190877D7" w:rsidR="00F8339C" w:rsidRDefault="00F8339C" w:rsidP="00011729">
      <w:pPr>
        <w:spacing w:before="0" w:after="0" w:line="240" w:lineRule="auto"/>
        <w:jc w:val="both"/>
        <w:rPr>
          <w:rFonts w:cs="Calibri"/>
          <w:sz w:val="22"/>
          <w:szCs w:val="22"/>
        </w:rPr>
      </w:pPr>
      <w:r w:rsidRPr="00FE752B">
        <w:rPr>
          <w:rFonts w:cs="Calibri"/>
          <w:sz w:val="22"/>
          <w:szCs w:val="22"/>
        </w:rPr>
        <w:t xml:space="preserve">All purchases shall be </w:t>
      </w:r>
      <w:r w:rsidR="00EF05A9">
        <w:rPr>
          <w:rFonts w:cs="Calibri"/>
          <w:sz w:val="22"/>
          <w:szCs w:val="22"/>
        </w:rPr>
        <w:t>electronic,</w:t>
      </w:r>
      <w:r w:rsidRPr="00FE752B">
        <w:rPr>
          <w:rFonts w:cs="Calibri"/>
          <w:sz w:val="22"/>
          <w:szCs w:val="22"/>
        </w:rPr>
        <w:t xml:space="preserve"> and a purchase order must be raised on </w:t>
      </w:r>
      <w:r w:rsidR="008F0703" w:rsidRPr="00FE752B">
        <w:rPr>
          <w:rFonts w:cs="Calibri"/>
          <w:sz w:val="22"/>
          <w:szCs w:val="22"/>
        </w:rPr>
        <w:t xml:space="preserve">the </w:t>
      </w:r>
      <w:r w:rsidR="00483BCF">
        <w:rPr>
          <w:rFonts w:cs="Calibri"/>
          <w:sz w:val="22"/>
          <w:szCs w:val="22"/>
        </w:rPr>
        <w:t>C</w:t>
      </w:r>
      <w:r w:rsidR="008F0703" w:rsidRPr="00FE752B">
        <w:rPr>
          <w:rFonts w:cs="Calibri"/>
          <w:sz w:val="22"/>
          <w:szCs w:val="22"/>
        </w:rPr>
        <w:t xml:space="preserve">ouncil’s </w:t>
      </w:r>
      <w:r w:rsidR="00B4052C">
        <w:rPr>
          <w:rFonts w:cs="Calibri"/>
          <w:sz w:val="22"/>
          <w:szCs w:val="22"/>
        </w:rPr>
        <w:t>f</w:t>
      </w:r>
      <w:r w:rsidR="00483BCF">
        <w:rPr>
          <w:rFonts w:cs="Calibri"/>
          <w:sz w:val="22"/>
          <w:szCs w:val="22"/>
        </w:rPr>
        <w:t>inance</w:t>
      </w:r>
      <w:r w:rsidR="008F0703" w:rsidRPr="00FE752B">
        <w:rPr>
          <w:rFonts w:cs="Calibri"/>
          <w:sz w:val="22"/>
          <w:szCs w:val="22"/>
        </w:rPr>
        <w:t xml:space="preserve"> system</w:t>
      </w:r>
      <w:r w:rsidRPr="00FE752B">
        <w:rPr>
          <w:rFonts w:cs="Calibri"/>
          <w:sz w:val="22"/>
          <w:szCs w:val="22"/>
        </w:rPr>
        <w:t xml:space="preserve"> prior to goods </w:t>
      </w:r>
      <w:r w:rsidR="00AA507E" w:rsidRPr="00F92A5E">
        <w:rPr>
          <w:rFonts w:cs="Calibri"/>
          <w:sz w:val="22"/>
          <w:szCs w:val="22"/>
        </w:rPr>
        <w:t>or services</w:t>
      </w:r>
      <w:r w:rsidRPr="00F92A5E">
        <w:rPr>
          <w:rFonts w:cs="Calibri"/>
          <w:sz w:val="22"/>
          <w:szCs w:val="22"/>
        </w:rPr>
        <w:t xml:space="preserve"> being ordered</w:t>
      </w:r>
      <w:r w:rsidR="00704FE7" w:rsidRPr="00F92A5E">
        <w:rPr>
          <w:rFonts w:cs="Calibri"/>
          <w:sz w:val="22"/>
          <w:szCs w:val="22"/>
        </w:rPr>
        <w:t xml:space="preserve"> or works commenced</w:t>
      </w:r>
      <w:r w:rsidRPr="00FE752B">
        <w:rPr>
          <w:rFonts w:cs="Calibri"/>
          <w:sz w:val="22"/>
          <w:szCs w:val="22"/>
        </w:rPr>
        <w:t xml:space="preserve">.  The </w:t>
      </w:r>
      <w:r w:rsidR="0025093B" w:rsidRPr="00FE752B">
        <w:rPr>
          <w:rFonts w:cs="Calibri"/>
          <w:sz w:val="22"/>
          <w:szCs w:val="22"/>
        </w:rPr>
        <w:t>C</w:t>
      </w:r>
      <w:r w:rsidRPr="00FE752B">
        <w:rPr>
          <w:rFonts w:cs="Calibri"/>
          <w:sz w:val="22"/>
          <w:szCs w:val="22"/>
        </w:rPr>
        <w:t>ouncil operates a ‘No PO No Payment’ system for invoices.</w:t>
      </w:r>
    </w:p>
    <w:p w14:paraId="2323C518" w14:textId="77777777" w:rsidR="00FE2804" w:rsidRPr="00FE752B" w:rsidRDefault="00FE2804" w:rsidP="00011729">
      <w:pPr>
        <w:spacing w:before="0" w:after="0" w:line="240" w:lineRule="auto"/>
        <w:jc w:val="both"/>
        <w:rPr>
          <w:rFonts w:cs="Calibri"/>
          <w:sz w:val="22"/>
          <w:szCs w:val="22"/>
        </w:rPr>
      </w:pPr>
    </w:p>
    <w:p w14:paraId="2E4CFBC4" w14:textId="62EDDA99" w:rsidR="00E0584A" w:rsidRDefault="0025093B" w:rsidP="00011729">
      <w:pPr>
        <w:spacing w:before="0" w:after="0" w:line="240" w:lineRule="auto"/>
        <w:jc w:val="both"/>
        <w:rPr>
          <w:rFonts w:cs="Calibri"/>
          <w:sz w:val="22"/>
          <w:szCs w:val="22"/>
        </w:rPr>
      </w:pPr>
      <w:r w:rsidRPr="00FE752B">
        <w:rPr>
          <w:rFonts w:cs="Calibri"/>
          <w:sz w:val="22"/>
          <w:szCs w:val="22"/>
        </w:rPr>
        <w:t xml:space="preserve">The Council </w:t>
      </w:r>
      <w:r w:rsidR="00B83465" w:rsidRPr="00FE752B">
        <w:rPr>
          <w:rFonts w:cs="Calibri"/>
          <w:sz w:val="22"/>
          <w:szCs w:val="22"/>
        </w:rPr>
        <w:t xml:space="preserve">must </w:t>
      </w:r>
      <w:r w:rsidR="00E0584A" w:rsidRPr="00FE752B">
        <w:rPr>
          <w:rFonts w:cs="Calibri"/>
          <w:sz w:val="22"/>
          <w:szCs w:val="22"/>
        </w:rPr>
        <w:t xml:space="preserve">comply with </w:t>
      </w:r>
      <w:r w:rsidR="00D55253" w:rsidRPr="00FE752B">
        <w:rPr>
          <w:rFonts w:cs="Calibri"/>
          <w:sz w:val="22"/>
          <w:szCs w:val="22"/>
        </w:rPr>
        <w:t xml:space="preserve">relevant </w:t>
      </w:r>
      <w:r w:rsidR="008F0703" w:rsidRPr="00FE752B">
        <w:rPr>
          <w:rFonts w:cs="Calibri"/>
          <w:sz w:val="22"/>
          <w:szCs w:val="22"/>
        </w:rPr>
        <w:t>l</w:t>
      </w:r>
      <w:r w:rsidR="00D55253" w:rsidRPr="00FE752B">
        <w:rPr>
          <w:rFonts w:cs="Calibri"/>
          <w:sz w:val="22"/>
          <w:szCs w:val="22"/>
        </w:rPr>
        <w:t>egislatio</w:t>
      </w:r>
      <w:r w:rsidR="00D57288" w:rsidRPr="00FE752B">
        <w:rPr>
          <w:rFonts w:cs="Calibri"/>
          <w:sz w:val="22"/>
          <w:szCs w:val="22"/>
        </w:rPr>
        <w:t>n</w:t>
      </w:r>
      <w:r w:rsidR="00D55253" w:rsidRPr="00FE752B">
        <w:rPr>
          <w:rFonts w:cs="Calibri"/>
          <w:sz w:val="22"/>
          <w:szCs w:val="22"/>
        </w:rPr>
        <w:t xml:space="preserve"> and </w:t>
      </w:r>
      <w:r w:rsidR="008F0703" w:rsidRPr="00FE752B">
        <w:rPr>
          <w:rFonts w:cs="Calibri"/>
          <w:sz w:val="22"/>
          <w:szCs w:val="22"/>
        </w:rPr>
        <w:t>d</w:t>
      </w:r>
      <w:r w:rsidR="00D55253" w:rsidRPr="00FE752B">
        <w:rPr>
          <w:rFonts w:cs="Calibri"/>
          <w:sz w:val="22"/>
          <w:szCs w:val="22"/>
        </w:rPr>
        <w:t xml:space="preserve">irectives and with </w:t>
      </w:r>
      <w:r w:rsidR="00E0584A" w:rsidRPr="00FE752B">
        <w:rPr>
          <w:rFonts w:cs="Calibri"/>
          <w:sz w:val="22"/>
          <w:szCs w:val="22"/>
        </w:rPr>
        <w:t>Codes of Conduct</w:t>
      </w:r>
      <w:r w:rsidR="00A06963" w:rsidRPr="00FE752B">
        <w:rPr>
          <w:rFonts w:cs="Calibri"/>
          <w:sz w:val="22"/>
          <w:szCs w:val="22"/>
        </w:rPr>
        <w:t xml:space="preserve">, </w:t>
      </w:r>
      <w:r w:rsidR="00D55253" w:rsidRPr="00FE752B">
        <w:rPr>
          <w:rFonts w:cs="Calibri"/>
          <w:sz w:val="22"/>
          <w:szCs w:val="22"/>
        </w:rPr>
        <w:t>Protocols</w:t>
      </w:r>
      <w:r w:rsidR="00D10BCD" w:rsidRPr="00FE752B">
        <w:rPr>
          <w:rFonts w:cs="Calibri"/>
          <w:sz w:val="22"/>
          <w:szCs w:val="22"/>
        </w:rPr>
        <w:t xml:space="preserve"> </w:t>
      </w:r>
      <w:r w:rsidR="00A06963" w:rsidRPr="00FE752B">
        <w:rPr>
          <w:rFonts w:cs="Calibri"/>
          <w:sz w:val="22"/>
          <w:szCs w:val="22"/>
        </w:rPr>
        <w:t xml:space="preserve">and </w:t>
      </w:r>
      <w:r w:rsidR="00741BAC">
        <w:rPr>
          <w:rFonts w:cs="Calibri"/>
          <w:sz w:val="22"/>
          <w:szCs w:val="22"/>
        </w:rPr>
        <w:t>FRs</w:t>
      </w:r>
      <w:r w:rsidR="00A06963" w:rsidRPr="00FE752B">
        <w:rPr>
          <w:rFonts w:cs="Calibri"/>
          <w:sz w:val="22"/>
          <w:szCs w:val="22"/>
        </w:rPr>
        <w:t xml:space="preserve"> </w:t>
      </w:r>
      <w:r w:rsidR="00E0584A" w:rsidRPr="00FE752B">
        <w:rPr>
          <w:rFonts w:cs="Calibri"/>
          <w:sz w:val="22"/>
          <w:szCs w:val="22"/>
        </w:rPr>
        <w:t xml:space="preserve">as set out in the Council’s Constitution when dealing with procurement and contractual matters. </w:t>
      </w:r>
    </w:p>
    <w:p w14:paraId="5A636412" w14:textId="77777777" w:rsidR="00FE2804" w:rsidRPr="00FE752B" w:rsidRDefault="00FE2804" w:rsidP="00011729">
      <w:pPr>
        <w:spacing w:before="0" w:after="0" w:line="240" w:lineRule="auto"/>
        <w:jc w:val="both"/>
        <w:rPr>
          <w:rFonts w:cs="Calibri"/>
          <w:sz w:val="22"/>
          <w:szCs w:val="22"/>
        </w:rPr>
      </w:pPr>
    </w:p>
    <w:p w14:paraId="7EDC5364" w14:textId="4B5C00AF" w:rsidR="00BE05BC" w:rsidRDefault="005C3C12" w:rsidP="00011729">
      <w:pPr>
        <w:spacing w:before="0" w:after="0" w:line="240" w:lineRule="auto"/>
        <w:jc w:val="both"/>
        <w:rPr>
          <w:rFonts w:cs="Calibri"/>
          <w:sz w:val="22"/>
          <w:szCs w:val="22"/>
        </w:rPr>
      </w:pPr>
      <w:r w:rsidRPr="00FE752B">
        <w:rPr>
          <w:rFonts w:cs="Calibri"/>
          <w:sz w:val="22"/>
          <w:szCs w:val="22"/>
        </w:rPr>
        <w:t xml:space="preserve">To minimise the risk of fraud, </w:t>
      </w:r>
      <w:r w:rsidR="00A64F09" w:rsidRPr="00FE752B">
        <w:rPr>
          <w:rFonts w:cs="Calibri"/>
          <w:sz w:val="22"/>
          <w:szCs w:val="22"/>
        </w:rPr>
        <w:t>bribery,</w:t>
      </w:r>
      <w:r w:rsidRPr="00FE752B">
        <w:rPr>
          <w:rFonts w:cs="Calibri"/>
          <w:sz w:val="22"/>
          <w:szCs w:val="22"/>
        </w:rPr>
        <w:t xml:space="preserve"> and corruption within procurement, tendering and contracts particular attention should be made to</w:t>
      </w:r>
      <w:r w:rsidR="00BE05BC">
        <w:rPr>
          <w:rFonts w:cs="Calibri"/>
          <w:sz w:val="22"/>
          <w:szCs w:val="22"/>
        </w:rPr>
        <w:t>:</w:t>
      </w:r>
    </w:p>
    <w:p w14:paraId="6FFB2854" w14:textId="77777777" w:rsidR="00BE05BC" w:rsidRDefault="008F0703" w:rsidP="005E7412">
      <w:pPr>
        <w:numPr>
          <w:ilvl w:val="0"/>
          <w:numId w:val="27"/>
        </w:numPr>
        <w:spacing w:before="0" w:after="0" w:line="240" w:lineRule="auto"/>
        <w:jc w:val="both"/>
        <w:rPr>
          <w:rFonts w:cs="Calibri"/>
          <w:sz w:val="22"/>
          <w:szCs w:val="22"/>
        </w:rPr>
      </w:pPr>
      <w:r w:rsidRPr="00FE752B">
        <w:rPr>
          <w:rFonts w:cs="Calibri"/>
          <w:sz w:val="22"/>
          <w:szCs w:val="22"/>
        </w:rPr>
        <w:t>the Council’s</w:t>
      </w:r>
      <w:r w:rsidR="005C3C12" w:rsidRPr="00FE752B">
        <w:rPr>
          <w:rFonts w:cs="Calibri"/>
          <w:sz w:val="22"/>
          <w:szCs w:val="22"/>
        </w:rPr>
        <w:t xml:space="preserve"> Counter Fraud Policy</w:t>
      </w:r>
      <w:r w:rsidR="00BE05BC">
        <w:rPr>
          <w:rFonts w:cs="Calibri"/>
          <w:sz w:val="22"/>
          <w:szCs w:val="22"/>
        </w:rPr>
        <w:t>,</w:t>
      </w:r>
    </w:p>
    <w:p w14:paraId="54672AB3" w14:textId="51C7D228" w:rsidR="008872A7" w:rsidRDefault="00137162" w:rsidP="005E7412">
      <w:pPr>
        <w:numPr>
          <w:ilvl w:val="0"/>
          <w:numId w:val="27"/>
        </w:numPr>
        <w:spacing w:before="0" w:after="0" w:line="240" w:lineRule="auto"/>
        <w:jc w:val="both"/>
        <w:rPr>
          <w:rFonts w:cs="Calibri"/>
          <w:sz w:val="22"/>
          <w:szCs w:val="22"/>
        </w:rPr>
      </w:pPr>
      <w:r>
        <w:rPr>
          <w:rFonts w:cs="Calibri"/>
          <w:sz w:val="22"/>
          <w:szCs w:val="22"/>
        </w:rPr>
        <w:t xml:space="preserve">the </w:t>
      </w:r>
      <w:r w:rsidR="008872A7" w:rsidRPr="00D44B92">
        <w:rPr>
          <w:rFonts w:cs="Calibri"/>
          <w:sz w:val="22"/>
          <w:szCs w:val="22"/>
        </w:rPr>
        <w:t>Modern Slavery Act 2015</w:t>
      </w:r>
      <w:r w:rsidR="008872A7">
        <w:rPr>
          <w:rFonts w:cs="Calibri"/>
          <w:sz w:val="22"/>
          <w:szCs w:val="22"/>
        </w:rPr>
        <w:t>,</w:t>
      </w:r>
    </w:p>
    <w:p w14:paraId="3202E686" w14:textId="2AD81710" w:rsidR="005C3C12" w:rsidRPr="00FE752B" w:rsidRDefault="005C3C12" w:rsidP="005E7412">
      <w:pPr>
        <w:numPr>
          <w:ilvl w:val="0"/>
          <w:numId w:val="27"/>
        </w:numPr>
        <w:spacing w:before="0" w:after="0" w:line="240" w:lineRule="auto"/>
        <w:jc w:val="both"/>
        <w:rPr>
          <w:rFonts w:cs="Calibri"/>
          <w:sz w:val="22"/>
          <w:szCs w:val="22"/>
        </w:rPr>
      </w:pPr>
      <w:r w:rsidRPr="00FE752B">
        <w:rPr>
          <w:rFonts w:cs="Calibri"/>
          <w:sz w:val="22"/>
          <w:szCs w:val="22"/>
        </w:rPr>
        <w:t xml:space="preserve">the </w:t>
      </w:r>
      <w:r w:rsidR="00B4052C">
        <w:rPr>
          <w:rFonts w:cs="Calibri"/>
          <w:sz w:val="22"/>
          <w:szCs w:val="22"/>
        </w:rPr>
        <w:t xml:space="preserve">Council’s </w:t>
      </w:r>
      <w:r w:rsidR="009874CD" w:rsidRPr="00FE752B">
        <w:rPr>
          <w:rFonts w:cs="Calibri"/>
          <w:sz w:val="22"/>
          <w:szCs w:val="22"/>
        </w:rPr>
        <w:t>Anti-Bribery</w:t>
      </w:r>
      <w:r w:rsidRPr="00FE752B">
        <w:rPr>
          <w:rFonts w:cs="Calibri"/>
          <w:sz w:val="22"/>
          <w:szCs w:val="22"/>
        </w:rPr>
        <w:t xml:space="preserve"> Policy</w:t>
      </w:r>
      <w:r w:rsidR="00BE05BC">
        <w:rPr>
          <w:rFonts w:cs="Calibri"/>
          <w:sz w:val="22"/>
          <w:szCs w:val="22"/>
        </w:rPr>
        <w:t>,</w:t>
      </w:r>
    </w:p>
    <w:p w14:paraId="3E9AE1E7" w14:textId="77777777" w:rsidR="005744AE" w:rsidRDefault="00A334B6" w:rsidP="005E7412">
      <w:pPr>
        <w:numPr>
          <w:ilvl w:val="0"/>
          <w:numId w:val="27"/>
        </w:numPr>
        <w:spacing w:before="0" w:after="0" w:line="240" w:lineRule="auto"/>
        <w:jc w:val="both"/>
        <w:rPr>
          <w:rFonts w:cs="Calibri"/>
          <w:sz w:val="22"/>
          <w:szCs w:val="22"/>
        </w:rPr>
      </w:pPr>
      <w:r w:rsidRPr="00FE752B">
        <w:rPr>
          <w:rFonts w:cs="Calibri"/>
          <w:sz w:val="22"/>
          <w:szCs w:val="22"/>
        </w:rPr>
        <w:t>the Council’s Information Security Policy</w:t>
      </w:r>
      <w:r w:rsidR="00BE05BC">
        <w:rPr>
          <w:rFonts w:cs="Calibri"/>
          <w:sz w:val="22"/>
          <w:szCs w:val="22"/>
        </w:rPr>
        <w:t>,</w:t>
      </w:r>
      <w:r w:rsidR="005744AE">
        <w:rPr>
          <w:rFonts w:cs="Calibri"/>
          <w:sz w:val="22"/>
          <w:szCs w:val="22"/>
        </w:rPr>
        <w:t xml:space="preserve"> </w:t>
      </w:r>
    </w:p>
    <w:p w14:paraId="433FB2B3" w14:textId="77777777" w:rsidR="005744AE" w:rsidRDefault="006A1F92" w:rsidP="005E7412">
      <w:pPr>
        <w:numPr>
          <w:ilvl w:val="0"/>
          <w:numId w:val="27"/>
        </w:numPr>
        <w:spacing w:before="0" w:after="0" w:line="240" w:lineRule="auto"/>
        <w:jc w:val="both"/>
        <w:rPr>
          <w:rFonts w:cs="Calibri"/>
          <w:sz w:val="22"/>
          <w:szCs w:val="22"/>
        </w:rPr>
      </w:pPr>
      <w:r w:rsidRPr="00FE752B">
        <w:rPr>
          <w:rFonts w:cs="Calibri"/>
          <w:sz w:val="22"/>
          <w:szCs w:val="22"/>
        </w:rPr>
        <w:t xml:space="preserve">the Local Government Transparency Code, </w:t>
      </w:r>
    </w:p>
    <w:p w14:paraId="33F54BF0" w14:textId="226500D4" w:rsidR="005E7412" w:rsidRDefault="002E6DDE" w:rsidP="005E7412">
      <w:pPr>
        <w:numPr>
          <w:ilvl w:val="0"/>
          <w:numId w:val="27"/>
        </w:numPr>
        <w:spacing w:before="0" w:after="0" w:line="240" w:lineRule="auto"/>
        <w:jc w:val="both"/>
        <w:rPr>
          <w:rFonts w:cs="Calibri"/>
          <w:sz w:val="22"/>
          <w:szCs w:val="22"/>
        </w:rPr>
      </w:pPr>
      <w:r w:rsidRPr="00FE752B">
        <w:rPr>
          <w:rFonts w:cs="Calibri"/>
          <w:sz w:val="22"/>
          <w:szCs w:val="22"/>
        </w:rPr>
        <w:t>GDPR</w:t>
      </w:r>
      <w:r w:rsidR="005744AE">
        <w:rPr>
          <w:rFonts w:cs="Calibri"/>
          <w:sz w:val="22"/>
          <w:szCs w:val="22"/>
        </w:rPr>
        <w:t>,</w:t>
      </w:r>
      <w:r w:rsidR="00A334B6" w:rsidRPr="00FE752B">
        <w:rPr>
          <w:rFonts w:cs="Calibri"/>
          <w:sz w:val="22"/>
          <w:szCs w:val="22"/>
        </w:rPr>
        <w:t xml:space="preserve"> </w:t>
      </w:r>
    </w:p>
    <w:p w14:paraId="0F94A421" w14:textId="77777777" w:rsidR="00CC299C" w:rsidRDefault="00A334B6" w:rsidP="005E7412">
      <w:pPr>
        <w:numPr>
          <w:ilvl w:val="0"/>
          <w:numId w:val="27"/>
        </w:numPr>
        <w:spacing w:before="0" w:after="0" w:line="240" w:lineRule="auto"/>
        <w:jc w:val="both"/>
        <w:rPr>
          <w:rFonts w:cs="Calibri"/>
          <w:sz w:val="22"/>
          <w:szCs w:val="22"/>
        </w:rPr>
      </w:pPr>
      <w:r w:rsidRPr="00FE752B">
        <w:rPr>
          <w:rFonts w:cs="Calibri"/>
          <w:sz w:val="22"/>
          <w:szCs w:val="22"/>
        </w:rPr>
        <w:t>Freedom of Information</w:t>
      </w:r>
      <w:r w:rsidR="00DF2FD6">
        <w:rPr>
          <w:rFonts w:cs="Calibri"/>
          <w:sz w:val="22"/>
          <w:szCs w:val="22"/>
        </w:rPr>
        <w:t xml:space="preserve">, </w:t>
      </w:r>
      <w:r w:rsidR="00DF2FD6" w:rsidRPr="00FE752B">
        <w:rPr>
          <w:rFonts w:cs="Calibri"/>
          <w:sz w:val="22"/>
          <w:szCs w:val="22"/>
        </w:rPr>
        <w:t>and</w:t>
      </w:r>
    </w:p>
    <w:p w14:paraId="3452704E" w14:textId="7C574E00" w:rsidR="00A334B6" w:rsidRDefault="00CC299C" w:rsidP="005E7412">
      <w:pPr>
        <w:numPr>
          <w:ilvl w:val="0"/>
          <w:numId w:val="27"/>
        </w:numPr>
        <w:spacing w:before="0" w:after="0" w:line="240" w:lineRule="auto"/>
        <w:jc w:val="both"/>
        <w:rPr>
          <w:rFonts w:cs="Calibri"/>
          <w:sz w:val="22"/>
          <w:szCs w:val="22"/>
        </w:rPr>
      </w:pPr>
      <w:r>
        <w:rPr>
          <w:rFonts w:cs="Calibri"/>
          <w:sz w:val="22"/>
          <w:szCs w:val="22"/>
        </w:rPr>
        <w:t>Subject Access Requests</w:t>
      </w:r>
      <w:r w:rsidR="00A334B6" w:rsidRPr="00FE752B">
        <w:rPr>
          <w:rFonts w:cs="Calibri"/>
          <w:sz w:val="22"/>
          <w:szCs w:val="22"/>
        </w:rPr>
        <w:t>.</w:t>
      </w:r>
    </w:p>
    <w:p w14:paraId="2F744E63" w14:textId="77777777" w:rsidR="00FE2804" w:rsidRPr="00011729" w:rsidRDefault="00FE2804" w:rsidP="00011729">
      <w:pPr>
        <w:spacing w:before="0" w:after="0" w:line="240" w:lineRule="auto"/>
        <w:jc w:val="both"/>
        <w:rPr>
          <w:rFonts w:cs="Calibri"/>
          <w:color w:val="000000"/>
          <w:sz w:val="22"/>
          <w:szCs w:val="22"/>
        </w:rPr>
      </w:pPr>
    </w:p>
    <w:p w14:paraId="1BEFE80F" w14:textId="1F09B80A" w:rsidR="005873F5" w:rsidRDefault="0025093B" w:rsidP="00011729">
      <w:pPr>
        <w:spacing w:before="0" w:after="0" w:line="240" w:lineRule="auto"/>
        <w:jc w:val="both"/>
        <w:rPr>
          <w:rFonts w:cs="Calibri"/>
          <w:sz w:val="22"/>
          <w:szCs w:val="22"/>
        </w:rPr>
      </w:pPr>
      <w:r w:rsidRPr="00FE752B">
        <w:rPr>
          <w:rFonts w:cs="Calibri"/>
          <w:sz w:val="22"/>
          <w:szCs w:val="22"/>
        </w:rPr>
        <w:t xml:space="preserve">The Council </w:t>
      </w:r>
      <w:r w:rsidR="00EE16F8" w:rsidRPr="00FE752B">
        <w:rPr>
          <w:rFonts w:cs="Calibri"/>
          <w:sz w:val="22"/>
          <w:szCs w:val="22"/>
        </w:rPr>
        <w:t>must</w:t>
      </w:r>
      <w:r w:rsidR="008B1AE1" w:rsidRPr="00FE752B">
        <w:rPr>
          <w:rFonts w:cs="Calibri"/>
          <w:sz w:val="22"/>
          <w:szCs w:val="22"/>
        </w:rPr>
        <w:t xml:space="preserve"> take appropriate measure</w:t>
      </w:r>
      <w:r w:rsidR="00EE16F8" w:rsidRPr="00FE752B">
        <w:rPr>
          <w:rFonts w:cs="Calibri"/>
          <w:sz w:val="22"/>
          <w:szCs w:val="22"/>
        </w:rPr>
        <w:t>s</w:t>
      </w:r>
      <w:r w:rsidR="008B1AE1" w:rsidRPr="00FE752B">
        <w:rPr>
          <w:rFonts w:cs="Calibri"/>
          <w:sz w:val="22"/>
          <w:szCs w:val="22"/>
        </w:rPr>
        <w:t xml:space="preserve"> to avoid, or properly declare, possible </w:t>
      </w:r>
      <w:r w:rsidR="005873F5" w:rsidRPr="00FE752B">
        <w:rPr>
          <w:rFonts w:cs="Calibri"/>
          <w:sz w:val="22"/>
          <w:szCs w:val="22"/>
        </w:rPr>
        <w:t xml:space="preserve">conflicts of interest </w:t>
      </w:r>
      <w:r w:rsidR="008B1AE1" w:rsidRPr="00FE752B">
        <w:rPr>
          <w:rFonts w:cs="Calibri"/>
          <w:sz w:val="22"/>
          <w:szCs w:val="22"/>
        </w:rPr>
        <w:t xml:space="preserve">(economic, </w:t>
      </w:r>
      <w:r w:rsidR="00A64F09" w:rsidRPr="00FE752B">
        <w:rPr>
          <w:rFonts w:cs="Calibri"/>
          <w:sz w:val="22"/>
          <w:szCs w:val="22"/>
        </w:rPr>
        <w:t>financial,</w:t>
      </w:r>
      <w:r w:rsidR="008B1AE1" w:rsidRPr="00FE752B">
        <w:rPr>
          <w:rFonts w:cs="Calibri"/>
          <w:sz w:val="22"/>
          <w:szCs w:val="22"/>
        </w:rPr>
        <w:t xml:space="preserve"> or personal interests) which might be seen to compromise their impartiality or independence</w:t>
      </w:r>
      <w:r w:rsidR="00EE16F8" w:rsidRPr="00FE752B">
        <w:rPr>
          <w:rFonts w:cs="Calibri"/>
          <w:sz w:val="22"/>
          <w:szCs w:val="22"/>
        </w:rPr>
        <w:t xml:space="preserve"> in the context of a </w:t>
      </w:r>
      <w:r w:rsidR="00474E2C">
        <w:rPr>
          <w:rFonts w:cs="Calibri"/>
          <w:sz w:val="22"/>
          <w:szCs w:val="22"/>
        </w:rPr>
        <w:t>competitive tendering</w:t>
      </w:r>
      <w:r w:rsidR="00474E2C" w:rsidRPr="00FE752B">
        <w:rPr>
          <w:rFonts w:cs="Calibri"/>
          <w:sz w:val="22"/>
          <w:szCs w:val="22"/>
        </w:rPr>
        <w:t xml:space="preserve"> procedure</w:t>
      </w:r>
      <w:r w:rsidR="00EE16F8" w:rsidRPr="00FE752B">
        <w:rPr>
          <w:rFonts w:cs="Calibri"/>
          <w:sz w:val="22"/>
          <w:szCs w:val="22"/>
        </w:rPr>
        <w:t>.</w:t>
      </w:r>
    </w:p>
    <w:p w14:paraId="5DA654D9" w14:textId="77777777" w:rsidR="00FE2804" w:rsidRPr="00FE752B" w:rsidRDefault="00FE2804" w:rsidP="00011729">
      <w:pPr>
        <w:spacing w:before="0" w:after="0" w:line="240" w:lineRule="auto"/>
        <w:jc w:val="both"/>
        <w:rPr>
          <w:rFonts w:cs="Calibri"/>
          <w:sz w:val="22"/>
          <w:szCs w:val="22"/>
        </w:rPr>
      </w:pPr>
    </w:p>
    <w:p w14:paraId="341C0ED5" w14:textId="77777777" w:rsidR="005D0901" w:rsidRDefault="00E0584A" w:rsidP="00011729">
      <w:pPr>
        <w:spacing w:before="0" w:after="0" w:line="240" w:lineRule="auto"/>
        <w:jc w:val="both"/>
        <w:rPr>
          <w:rFonts w:cs="Calibri"/>
          <w:sz w:val="22"/>
          <w:szCs w:val="22"/>
        </w:rPr>
      </w:pPr>
      <w:r w:rsidRPr="00FE752B">
        <w:rPr>
          <w:rFonts w:cs="Calibri"/>
          <w:sz w:val="22"/>
          <w:szCs w:val="22"/>
        </w:rPr>
        <w:t xml:space="preserve">Every contract entered into on behalf of the Council must </w:t>
      </w:r>
      <w:r w:rsidR="006B34D7" w:rsidRPr="00FE752B">
        <w:rPr>
          <w:rFonts w:cs="Calibri"/>
          <w:sz w:val="22"/>
          <w:szCs w:val="22"/>
        </w:rPr>
        <w:t xml:space="preserve">comply </w:t>
      </w:r>
      <w:r w:rsidRPr="00FE752B">
        <w:rPr>
          <w:rFonts w:cs="Calibri"/>
          <w:sz w:val="22"/>
          <w:szCs w:val="22"/>
        </w:rPr>
        <w:t>with these</w:t>
      </w:r>
      <w:r w:rsidR="000147CB" w:rsidRPr="00FE752B">
        <w:rPr>
          <w:rFonts w:cs="Calibri"/>
          <w:sz w:val="22"/>
          <w:szCs w:val="22"/>
        </w:rPr>
        <w:t xml:space="preserve"> </w:t>
      </w:r>
      <w:r w:rsidR="005F7B0A" w:rsidRPr="00FE752B">
        <w:rPr>
          <w:rFonts w:cs="Calibri"/>
          <w:sz w:val="22"/>
          <w:szCs w:val="22"/>
        </w:rPr>
        <w:t>CSOs</w:t>
      </w:r>
      <w:r w:rsidRPr="00FE752B">
        <w:rPr>
          <w:rFonts w:cs="Calibri"/>
          <w:sz w:val="22"/>
          <w:szCs w:val="22"/>
        </w:rPr>
        <w:t>.  However</w:t>
      </w:r>
      <w:r w:rsidR="00E001E6" w:rsidRPr="00FE752B">
        <w:rPr>
          <w:rFonts w:cs="Calibri"/>
          <w:sz w:val="22"/>
          <w:szCs w:val="22"/>
        </w:rPr>
        <w:t>,</w:t>
      </w:r>
      <w:r w:rsidR="00DA2FBF" w:rsidRPr="00FE752B">
        <w:rPr>
          <w:rFonts w:cs="Calibri"/>
          <w:sz w:val="22"/>
          <w:szCs w:val="22"/>
        </w:rPr>
        <w:t xml:space="preserve"> </w:t>
      </w:r>
      <w:r w:rsidR="000E2371" w:rsidRPr="00FE752B">
        <w:rPr>
          <w:rFonts w:cs="Calibri"/>
          <w:sz w:val="22"/>
          <w:szCs w:val="22"/>
        </w:rPr>
        <w:t>n</w:t>
      </w:r>
      <w:r w:rsidR="005D0901" w:rsidRPr="00FE752B">
        <w:rPr>
          <w:rFonts w:cs="Calibri"/>
          <w:sz w:val="22"/>
          <w:szCs w:val="22"/>
        </w:rPr>
        <w:t xml:space="preserve">ational </w:t>
      </w:r>
      <w:r w:rsidR="000E2371" w:rsidRPr="00FE752B">
        <w:rPr>
          <w:rFonts w:cs="Calibri"/>
          <w:sz w:val="22"/>
          <w:szCs w:val="22"/>
        </w:rPr>
        <w:t>l</w:t>
      </w:r>
      <w:r w:rsidR="005D0901" w:rsidRPr="00FE752B">
        <w:rPr>
          <w:rFonts w:cs="Calibri"/>
          <w:sz w:val="22"/>
          <w:szCs w:val="22"/>
        </w:rPr>
        <w:t>egislation</w:t>
      </w:r>
      <w:r w:rsidR="00F413CB" w:rsidRPr="00FE752B">
        <w:rPr>
          <w:rFonts w:cs="Calibri"/>
          <w:sz w:val="22"/>
          <w:szCs w:val="22"/>
        </w:rPr>
        <w:t xml:space="preserve">, </w:t>
      </w:r>
      <w:r w:rsidR="000E2371" w:rsidRPr="00FE752B">
        <w:rPr>
          <w:rFonts w:cs="Calibri"/>
          <w:sz w:val="22"/>
          <w:szCs w:val="22"/>
        </w:rPr>
        <w:t>r</w:t>
      </w:r>
      <w:r w:rsidR="00F413CB" w:rsidRPr="00FE752B">
        <w:rPr>
          <w:rFonts w:cs="Calibri"/>
          <w:sz w:val="22"/>
          <w:szCs w:val="22"/>
        </w:rPr>
        <w:t>egulations</w:t>
      </w:r>
      <w:r w:rsidR="005D0901" w:rsidRPr="00FE752B">
        <w:rPr>
          <w:rFonts w:cs="Calibri"/>
          <w:sz w:val="22"/>
          <w:szCs w:val="22"/>
        </w:rPr>
        <w:t xml:space="preserve"> </w:t>
      </w:r>
      <w:r w:rsidR="00D55253" w:rsidRPr="00FE752B">
        <w:rPr>
          <w:rFonts w:cs="Calibri"/>
          <w:sz w:val="22"/>
          <w:szCs w:val="22"/>
        </w:rPr>
        <w:t xml:space="preserve">and </w:t>
      </w:r>
      <w:r w:rsidR="000E2371" w:rsidRPr="00FE752B">
        <w:rPr>
          <w:rFonts w:cs="Calibri"/>
          <w:sz w:val="22"/>
          <w:szCs w:val="22"/>
        </w:rPr>
        <w:t>d</w:t>
      </w:r>
      <w:r w:rsidR="00D55253" w:rsidRPr="00FE752B">
        <w:rPr>
          <w:rFonts w:cs="Calibri"/>
          <w:sz w:val="22"/>
          <w:szCs w:val="22"/>
        </w:rPr>
        <w:t xml:space="preserve">irectives </w:t>
      </w:r>
      <w:r w:rsidR="005D0901" w:rsidRPr="00FE752B">
        <w:rPr>
          <w:rFonts w:cs="Calibri"/>
          <w:sz w:val="22"/>
          <w:szCs w:val="22"/>
        </w:rPr>
        <w:t>take precedence</w:t>
      </w:r>
      <w:r w:rsidR="00012917" w:rsidRPr="00FE752B">
        <w:rPr>
          <w:rFonts w:cs="Calibri"/>
          <w:sz w:val="22"/>
          <w:szCs w:val="22"/>
        </w:rPr>
        <w:t>.</w:t>
      </w:r>
    </w:p>
    <w:p w14:paraId="3371DD3E" w14:textId="77777777" w:rsidR="00FE2804" w:rsidRPr="00FE752B" w:rsidRDefault="00FE2804" w:rsidP="00011729">
      <w:pPr>
        <w:spacing w:before="0" w:after="0" w:line="240" w:lineRule="auto"/>
        <w:jc w:val="both"/>
        <w:rPr>
          <w:rFonts w:cs="Calibri"/>
          <w:sz w:val="22"/>
          <w:szCs w:val="22"/>
        </w:rPr>
      </w:pPr>
    </w:p>
    <w:p w14:paraId="72DEB92A" w14:textId="09391F6E" w:rsidR="000F5F94" w:rsidRDefault="00524DCC" w:rsidP="00011729">
      <w:pPr>
        <w:spacing w:before="0" w:after="0" w:line="240" w:lineRule="auto"/>
        <w:jc w:val="both"/>
        <w:rPr>
          <w:rFonts w:cs="Calibri"/>
          <w:sz w:val="22"/>
          <w:szCs w:val="22"/>
        </w:rPr>
      </w:pPr>
      <w:r w:rsidRPr="00FE752B">
        <w:rPr>
          <w:rFonts w:cs="Calibri"/>
          <w:sz w:val="22"/>
          <w:szCs w:val="22"/>
        </w:rPr>
        <w:t>All purchase</w:t>
      </w:r>
      <w:r w:rsidR="008F3586" w:rsidRPr="00FE752B">
        <w:rPr>
          <w:rFonts w:cs="Calibri"/>
          <w:sz w:val="22"/>
          <w:szCs w:val="22"/>
        </w:rPr>
        <w:t>s</w:t>
      </w:r>
      <w:r w:rsidRPr="00FE752B">
        <w:rPr>
          <w:rFonts w:cs="Calibri"/>
          <w:sz w:val="22"/>
          <w:szCs w:val="22"/>
        </w:rPr>
        <w:t xml:space="preserve"> </w:t>
      </w:r>
      <w:r w:rsidR="00A64F09" w:rsidRPr="00FE752B">
        <w:rPr>
          <w:rFonts w:cs="Calibri"/>
          <w:sz w:val="22"/>
          <w:szCs w:val="22"/>
        </w:rPr>
        <w:t>made,</w:t>
      </w:r>
      <w:r w:rsidRPr="00FE752B">
        <w:rPr>
          <w:rFonts w:cs="Calibri"/>
          <w:sz w:val="22"/>
          <w:szCs w:val="22"/>
        </w:rPr>
        <w:t xml:space="preserve"> or p</w:t>
      </w:r>
      <w:r w:rsidR="005D0901" w:rsidRPr="00FE752B">
        <w:rPr>
          <w:rFonts w:cs="Calibri"/>
          <w:sz w:val="22"/>
          <w:szCs w:val="22"/>
        </w:rPr>
        <w:t>rocurement</w:t>
      </w:r>
      <w:r w:rsidRPr="00FE752B">
        <w:rPr>
          <w:rFonts w:cs="Calibri"/>
          <w:sz w:val="22"/>
          <w:szCs w:val="22"/>
        </w:rPr>
        <w:t>s</w:t>
      </w:r>
      <w:r w:rsidR="005D0901" w:rsidRPr="00FE752B">
        <w:rPr>
          <w:rFonts w:cs="Calibri"/>
          <w:sz w:val="22"/>
          <w:szCs w:val="22"/>
        </w:rPr>
        <w:t xml:space="preserve"> carried out</w:t>
      </w:r>
      <w:r w:rsidR="000E2371" w:rsidRPr="00FE752B">
        <w:rPr>
          <w:rFonts w:cs="Calibri"/>
          <w:sz w:val="22"/>
          <w:szCs w:val="22"/>
        </w:rPr>
        <w:t>,</w:t>
      </w:r>
      <w:r w:rsidR="005D0901" w:rsidRPr="00FE752B">
        <w:rPr>
          <w:rFonts w:cs="Calibri"/>
          <w:sz w:val="22"/>
          <w:szCs w:val="22"/>
        </w:rPr>
        <w:t xml:space="preserve"> </w:t>
      </w:r>
      <w:r w:rsidRPr="00FE752B">
        <w:rPr>
          <w:rFonts w:cs="Calibri"/>
          <w:sz w:val="22"/>
          <w:szCs w:val="22"/>
        </w:rPr>
        <w:t xml:space="preserve">must </w:t>
      </w:r>
      <w:r w:rsidR="005D0901" w:rsidRPr="00FE752B">
        <w:rPr>
          <w:rFonts w:cs="Calibri"/>
          <w:sz w:val="22"/>
          <w:szCs w:val="22"/>
        </w:rPr>
        <w:t xml:space="preserve">be </w:t>
      </w:r>
      <w:r w:rsidRPr="00FE752B">
        <w:rPr>
          <w:rFonts w:cs="Calibri"/>
          <w:sz w:val="22"/>
          <w:szCs w:val="22"/>
        </w:rPr>
        <w:t xml:space="preserve">approved </w:t>
      </w:r>
      <w:r w:rsidR="005D0901" w:rsidRPr="00FE752B">
        <w:rPr>
          <w:rFonts w:cs="Calibri"/>
          <w:sz w:val="22"/>
          <w:szCs w:val="22"/>
        </w:rPr>
        <w:t xml:space="preserve">by </w:t>
      </w:r>
      <w:r w:rsidR="00123A13">
        <w:rPr>
          <w:rFonts w:cs="Calibri"/>
          <w:sz w:val="22"/>
          <w:szCs w:val="22"/>
        </w:rPr>
        <w:t>o</w:t>
      </w:r>
      <w:r w:rsidR="005D0901" w:rsidRPr="00FE752B">
        <w:rPr>
          <w:rFonts w:cs="Calibri"/>
          <w:sz w:val="22"/>
          <w:szCs w:val="22"/>
        </w:rPr>
        <w:t>fficers with the appropriate delegated authority</w:t>
      </w:r>
      <w:r w:rsidRPr="00FE752B">
        <w:rPr>
          <w:rFonts w:cs="Calibri"/>
          <w:sz w:val="22"/>
          <w:szCs w:val="22"/>
        </w:rPr>
        <w:t xml:space="preserve"> regardless of the value</w:t>
      </w:r>
      <w:r w:rsidR="008F3586" w:rsidRPr="00FE752B">
        <w:rPr>
          <w:rFonts w:cs="Calibri"/>
          <w:sz w:val="22"/>
          <w:szCs w:val="22"/>
        </w:rPr>
        <w:t>, procurement route</w:t>
      </w:r>
      <w:r w:rsidRPr="00FE752B">
        <w:rPr>
          <w:rFonts w:cs="Calibri"/>
          <w:sz w:val="22"/>
          <w:szCs w:val="22"/>
        </w:rPr>
        <w:t xml:space="preserve"> or </w:t>
      </w:r>
      <w:r w:rsidR="008F3586" w:rsidRPr="00FE752B">
        <w:rPr>
          <w:rFonts w:cs="Calibri"/>
          <w:sz w:val="22"/>
          <w:szCs w:val="22"/>
        </w:rPr>
        <w:t xml:space="preserve">method </w:t>
      </w:r>
      <w:r w:rsidRPr="00FE752B">
        <w:rPr>
          <w:rFonts w:cs="Calibri"/>
          <w:sz w:val="22"/>
          <w:szCs w:val="22"/>
        </w:rPr>
        <w:t>of payment.</w:t>
      </w:r>
    </w:p>
    <w:p w14:paraId="65728661" w14:textId="77777777" w:rsidR="00FE2804" w:rsidRPr="00FE752B" w:rsidRDefault="00FE2804" w:rsidP="00011729">
      <w:pPr>
        <w:spacing w:before="0" w:after="0" w:line="240" w:lineRule="auto"/>
        <w:jc w:val="both"/>
        <w:rPr>
          <w:rFonts w:cs="Calibri"/>
          <w:sz w:val="22"/>
          <w:szCs w:val="22"/>
        </w:rPr>
      </w:pPr>
    </w:p>
    <w:p w14:paraId="759A1678" w14:textId="085F4AE7" w:rsidR="000F5F94" w:rsidRDefault="000F5F94" w:rsidP="00011729">
      <w:pPr>
        <w:spacing w:before="0" w:after="0" w:line="240" w:lineRule="auto"/>
        <w:jc w:val="both"/>
        <w:rPr>
          <w:rFonts w:cs="Calibri"/>
          <w:sz w:val="22"/>
          <w:szCs w:val="22"/>
        </w:rPr>
      </w:pPr>
      <w:r w:rsidRPr="00FE752B">
        <w:rPr>
          <w:rFonts w:cs="Calibri"/>
          <w:sz w:val="22"/>
          <w:szCs w:val="22"/>
        </w:rPr>
        <w:t xml:space="preserve">An </w:t>
      </w:r>
      <w:r w:rsidR="00123A13">
        <w:rPr>
          <w:rFonts w:cs="Calibri"/>
          <w:sz w:val="22"/>
          <w:szCs w:val="22"/>
        </w:rPr>
        <w:t>o</w:t>
      </w:r>
      <w:r w:rsidRPr="00FE752B">
        <w:rPr>
          <w:rFonts w:cs="Calibri"/>
          <w:sz w:val="22"/>
          <w:szCs w:val="22"/>
        </w:rPr>
        <w:t xml:space="preserve">fficer may only </w:t>
      </w:r>
      <w:r w:rsidRPr="00011729">
        <w:rPr>
          <w:rFonts w:cs="Calibri"/>
          <w:color w:val="000000"/>
          <w:sz w:val="22"/>
          <w:szCs w:val="22"/>
        </w:rPr>
        <w:t xml:space="preserve">procure, raise an </w:t>
      </w:r>
      <w:r w:rsidR="00A64F09" w:rsidRPr="00011729">
        <w:rPr>
          <w:rFonts w:cs="Calibri"/>
          <w:color w:val="000000"/>
          <w:sz w:val="22"/>
          <w:szCs w:val="22"/>
        </w:rPr>
        <w:t>order</w:t>
      </w:r>
      <w:r w:rsidR="00A64F09" w:rsidRPr="00FE752B">
        <w:rPr>
          <w:rFonts w:cs="Calibri"/>
          <w:sz w:val="22"/>
          <w:szCs w:val="22"/>
        </w:rPr>
        <w:t>,</w:t>
      </w:r>
      <w:r w:rsidRPr="00FE752B">
        <w:rPr>
          <w:rFonts w:cs="Calibri"/>
          <w:sz w:val="22"/>
          <w:szCs w:val="22"/>
        </w:rPr>
        <w:t xml:space="preserve"> or enter into a contract where there is approved funding</w:t>
      </w:r>
      <w:r w:rsidR="002A6E7D">
        <w:rPr>
          <w:rFonts w:cs="Calibri"/>
          <w:sz w:val="22"/>
          <w:szCs w:val="22"/>
        </w:rPr>
        <w:t>,</w:t>
      </w:r>
      <w:r w:rsidRPr="00FE752B">
        <w:rPr>
          <w:rFonts w:cs="Calibri"/>
          <w:sz w:val="22"/>
          <w:szCs w:val="22"/>
        </w:rPr>
        <w:t xml:space="preserve"> e.g. provision in the Revenue </w:t>
      </w:r>
      <w:r w:rsidR="00965253">
        <w:rPr>
          <w:rFonts w:cs="Calibri"/>
          <w:sz w:val="22"/>
          <w:szCs w:val="22"/>
        </w:rPr>
        <w:t>b</w:t>
      </w:r>
      <w:r w:rsidRPr="00FE752B">
        <w:rPr>
          <w:rFonts w:cs="Calibri"/>
          <w:sz w:val="22"/>
          <w:szCs w:val="22"/>
        </w:rPr>
        <w:t xml:space="preserve">udget or as part of a scheme in the agreed Capital Programme. </w:t>
      </w:r>
    </w:p>
    <w:p w14:paraId="335CF4A1" w14:textId="77777777" w:rsidR="00FE2804" w:rsidRPr="00FE752B" w:rsidRDefault="00FE2804" w:rsidP="00011729">
      <w:pPr>
        <w:spacing w:before="0" w:after="0" w:line="240" w:lineRule="auto"/>
        <w:jc w:val="both"/>
        <w:rPr>
          <w:rFonts w:cs="Calibri"/>
          <w:sz w:val="22"/>
          <w:szCs w:val="22"/>
        </w:rPr>
      </w:pPr>
    </w:p>
    <w:p w14:paraId="102181DC" w14:textId="60DC3A45" w:rsidR="000A3FF6" w:rsidRDefault="000A3FF6" w:rsidP="00011729">
      <w:pPr>
        <w:spacing w:before="0" w:after="0" w:line="240" w:lineRule="auto"/>
        <w:jc w:val="both"/>
        <w:rPr>
          <w:rFonts w:cs="Calibri"/>
          <w:sz w:val="22"/>
          <w:szCs w:val="22"/>
        </w:rPr>
      </w:pPr>
      <w:r w:rsidRPr="00FE752B">
        <w:rPr>
          <w:rFonts w:cs="Calibri"/>
          <w:sz w:val="22"/>
          <w:szCs w:val="22"/>
        </w:rPr>
        <w:t xml:space="preserve">Any contract award that involves the transfer of staff </w:t>
      </w:r>
      <w:r w:rsidR="000E2371" w:rsidRPr="00FE752B">
        <w:rPr>
          <w:rFonts w:cs="Calibri"/>
          <w:sz w:val="22"/>
          <w:szCs w:val="22"/>
        </w:rPr>
        <w:t xml:space="preserve">(TUPE) </w:t>
      </w:r>
      <w:r w:rsidRPr="00FE752B">
        <w:rPr>
          <w:rFonts w:cs="Calibri"/>
          <w:sz w:val="22"/>
          <w:szCs w:val="22"/>
        </w:rPr>
        <w:t xml:space="preserve">from the Council to a third party needs </w:t>
      </w:r>
      <w:r w:rsidR="00F413CB" w:rsidRPr="00FE752B">
        <w:rPr>
          <w:rFonts w:cs="Calibri"/>
          <w:sz w:val="22"/>
          <w:szCs w:val="22"/>
        </w:rPr>
        <w:t xml:space="preserve">the involvement of </w:t>
      </w:r>
      <w:r w:rsidR="00965253">
        <w:rPr>
          <w:rFonts w:cs="Calibri"/>
          <w:sz w:val="22"/>
          <w:szCs w:val="22"/>
        </w:rPr>
        <w:t xml:space="preserve">the </w:t>
      </w:r>
      <w:r w:rsidR="00F413CB" w:rsidRPr="00FE752B">
        <w:rPr>
          <w:rFonts w:cs="Calibri"/>
          <w:sz w:val="22"/>
          <w:szCs w:val="22"/>
        </w:rPr>
        <w:t xml:space="preserve">Human Resources </w:t>
      </w:r>
      <w:r w:rsidR="00375EBC" w:rsidRPr="00FE752B">
        <w:rPr>
          <w:rFonts w:cs="Calibri"/>
          <w:sz w:val="22"/>
          <w:szCs w:val="22"/>
        </w:rPr>
        <w:t xml:space="preserve">Manager </w:t>
      </w:r>
      <w:r w:rsidR="00F413CB" w:rsidRPr="00FE752B">
        <w:rPr>
          <w:rFonts w:cs="Calibri"/>
          <w:sz w:val="22"/>
          <w:szCs w:val="22"/>
        </w:rPr>
        <w:t xml:space="preserve">and </w:t>
      </w:r>
      <w:r w:rsidRPr="00FE752B">
        <w:rPr>
          <w:rFonts w:cs="Calibri"/>
          <w:sz w:val="22"/>
          <w:szCs w:val="22"/>
        </w:rPr>
        <w:t xml:space="preserve">the approval of the </w:t>
      </w:r>
      <w:r w:rsidR="00375EBC" w:rsidRPr="00FE752B">
        <w:rPr>
          <w:rFonts w:cs="Calibri"/>
          <w:sz w:val="22"/>
          <w:szCs w:val="22"/>
        </w:rPr>
        <w:t>Chief Executive</w:t>
      </w:r>
      <w:r w:rsidR="00E0584A" w:rsidRPr="00FE752B">
        <w:rPr>
          <w:rFonts w:cs="Calibri"/>
          <w:sz w:val="22"/>
          <w:szCs w:val="22"/>
        </w:rPr>
        <w:t xml:space="preserve">. </w:t>
      </w:r>
    </w:p>
    <w:p w14:paraId="707F7F54" w14:textId="77777777" w:rsidR="00FE2804" w:rsidRPr="00FE752B" w:rsidRDefault="00FE2804" w:rsidP="00011729">
      <w:pPr>
        <w:spacing w:before="0" w:after="0" w:line="240" w:lineRule="auto"/>
        <w:jc w:val="both"/>
        <w:rPr>
          <w:rFonts w:cs="Calibri"/>
          <w:sz w:val="22"/>
          <w:szCs w:val="22"/>
        </w:rPr>
      </w:pPr>
    </w:p>
    <w:p w14:paraId="6644B25F" w14:textId="5A10020D" w:rsidR="00E001E6" w:rsidRDefault="005D0901" w:rsidP="00011729">
      <w:pPr>
        <w:spacing w:before="0" w:after="0" w:line="240" w:lineRule="auto"/>
        <w:jc w:val="both"/>
        <w:rPr>
          <w:rFonts w:cs="Calibri"/>
          <w:sz w:val="22"/>
          <w:szCs w:val="22"/>
        </w:rPr>
      </w:pPr>
      <w:r w:rsidRPr="00FE752B">
        <w:rPr>
          <w:rFonts w:cs="Calibri"/>
          <w:sz w:val="22"/>
          <w:szCs w:val="22"/>
        </w:rPr>
        <w:t>Officers are</w:t>
      </w:r>
      <w:r w:rsidR="00975DE2" w:rsidRPr="00FE752B">
        <w:rPr>
          <w:rFonts w:cs="Calibri"/>
          <w:sz w:val="22"/>
          <w:szCs w:val="22"/>
        </w:rPr>
        <w:t xml:space="preserve"> </w:t>
      </w:r>
      <w:r w:rsidRPr="00FE752B">
        <w:rPr>
          <w:rFonts w:cs="Calibri"/>
          <w:sz w:val="22"/>
          <w:szCs w:val="22"/>
        </w:rPr>
        <w:t>expected to manage contracts to cost, quality, time and budget.  In the event of variation to any one of these</w:t>
      </w:r>
      <w:r w:rsidR="001F358E">
        <w:rPr>
          <w:rFonts w:cs="Calibri"/>
          <w:sz w:val="22"/>
          <w:szCs w:val="22"/>
        </w:rPr>
        <w:t>,</w:t>
      </w:r>
      <w:r w:rsidRPr="00FE752B">
        <w:rPr>
          <w:rFonts w:cs="Calibri"/>
          <w:sz w:val="22"/>
          <w:szCs w:val="22"/>
        </w:rPr>
        <w:t xml:space="preserve"> </w:t>
      </w:r>
      <w:r w:rsidR="00965253">
        <w:rPr>
          <w:rFonts w:cs="Calibri"/>
          <w:sz w:val="22"/>
          <w:szCs w:val="22"/>
        </w:rPr>
        <w:t>o</w:t>
      </w:r>
      <w:r w:rsidRPr="00FE752B">
        <w:rPr>
          <w:rFonts w:cs="Calibri"/>
          <w:sz w:val="22"/>
          <w:szCs w:val="22"/>
        </w:rPr>
        <w:t xml:space="preserve">fficers will follow the </w:t>
      </w:r>
      <w:r w:rsidR="008F3586" w:rsidRPr="00FE752B">
        <w:rPr>
          <w:rFonts w:cs="Calibri"/>
          <w:sz w:val="22"/>
          <w:szCs w:val="22"/>
        </w:rPr>
        <w:t>relevant</w:t>
      </w:r>
      <w:r w:rsidR="000147CB" w:rsidRPr="00FE752B">
        <w:rPr>
          <w:rFonts w:cs="Calibri"/>
          <w:sz w:val="22"/>
          <w:szCs w:val="22"/>
        </w:rPr>
        <w:t xml:space="preserve"> </w:t>
      </w:r>
      <w:r w:rsidR="003D46FB">
        <w:rPr>
          <w:rFonts w:cs="Calibri"/>
          <w:sz w:val="22"/>
          <w:szCs w:val="22"/>
        </w:rPr>
        <w:t xml:space="preserve">guidelines in the </w:t>
      </w:r>
      <w:r w:rsidR="00244979">
        <w:rPr>
          <w:rFonts w:cs="Calibri"/>
          <w:sz w:val="22"/>
          <w:szCs w:val="22"/>
        </w:rPr>
        <w:t>Procurement Act</w:t>
      </w:r>
      <w:r w:rsidR="0083275B">
        <w:rPr>
          <w:rFonts w:cs="Calibri"/>
          <w:sz w:val="22"/>
          <w:szCs w:val="22"/>
        </w:rPr>
        <w:t xml:space="preserve"> </w:t>
      </w:r>
      <w:r w:rsidR="001F358E">
        <w:rPr>
          <w:rFonts w:cs="Calibri"/>
          <w:sz w:val="22"/>
          <w:szCs w:val="22"/>
        </w:rPr>
        <w:t>2023</w:t>
      </w:r>
      <w:r w:rsidR="0083275B">
        <w:rPr>
          <w:rFonts w:cs="Calibri"/>
          <w:sz w:val="22"/>
          <w:szCs w:val="22"/>
        </w:rPr>
        <w:t xml:space="preserve"> (PA23)</w:t>
      </w:r>
      <w:r w:rsidR="00244979">
        <w:rPr>
          <w:rFonts w:cs="Calibri"/>
          <w:sz w:val="22"/>
          <w:szCs w:val="22"/>
        </w:rPr>
        <w:t>.</w:t>
      </w:r>
    </w:p>
    <w:p w14:paraId="747BE643" w14:textId="77777777" w:rsidR="00FE2804" w:rsidRPr="00FE752B" w:rsidRDefault="00FE2804" w:rsidP="00011729">
      <w:pPr>
        <w:spacing w:before="0" w:after="0" w:line="240" w:lineRule="auto"/>
        <w:jc w:val="both"/>
        <w:rPr>
          <w:rFonts w:cs="Calibri"/>
          <w:sz w:val="22"/>
          <w:szCs w:val="22"/>
          <w:highlight w:val="green"/>
        </w:rPr>
      </w:pPr>
    </w:p>
    <w:p w14:paraId="5E22035B" w14:textId="77777777" w:rsidR="00CC6C07" w:rsidRPr="00302DA8" w:rsidRDefault="00396D65" w:rsidP="00011729">
      <w:pPr>
        <w:spacing w:before="0" w:after="0" w:line="240" w:lineRule="auto"/>
        <w:jc w:val="both"/>
        <w:rPr>
          <w:rFonts w:cs="Calibri"/>
          <w:sz w:val="22"/>
          <w:szCs w:val="22"/>
        </w:rPr>
      </w:pPr>
      <w:r w:rsidRPr="00302DA8">
        <w:rPr>
          <w:rFonts w:cs="Calibri"/>
          <w:sz w:val="22"/>
          <w:szCs w:val="22"/>
        </w:rPr>
        <w:t xml:space="preserve">The length of a contract should be appropriate for the goods, services or works being </w:t>
      </w:r>
      <w:r w:rsidR="00CC6C07" w:rsidRPr="00302DA8">
        <w:rPr>
          <w:rFonts w:cs="Calibri"/>
          <w:sz w:val="22"/>
          <w:szCs w:val="22"/>
        </w:rPr>
        <w:t>procured</w:t>
      </w:r>
      <w:r w:rsidRPr="00302DA8">
        <w:rPr>
          <w:rFonts w:cs="Calibri"/>
          <w:sz w:val="22"/>
          <w:szCs w:val="22"/>
        </w:rPr>
        <w:t xml:space="preserve">.  </w:t>
      </w:r>
      <w:r w:rsidR="00F422FA" w:rsidRPr="00302DA8">
        <w:rPr>
          <w:rFonts w:cs="Calibri"/>
          <w:sz w:val="22"/>
          <w:szCs w:val="22"/>
        </w:rPr>
        <w:t xml:space="preserve">A </w:t>
      </w:r>
      <w:r w:rsidR="00965253" w:rsidRPr="00302DA8">
        <w:rPr>
          <w:rFonts w:cs="Calibri"/>
          <w:sz w:val="22"/>
          <w:szCs w:val="22"/>
        </w:rPr>
        <w:t>c</w:t>
      </w:r>
      <w:r w:rsidR="00E001E6" w:rsidRPr="00302DA8">
        <w:rPr>
          <w:rFonts w:cs="Calibri"/>
          <w:sz w:val="22"/>
          <w:szCs w:val="22"/>
        </w:rPr>
        <w:t xml:space="preserve">ontract should be for no longer than </w:t>
      </w:r>
      <w:r w:rsidR="005859BB" w:rsidRPr="00302DA8">
        <w:rPr>
          <w:rFonts w:cs="Calibri"/>
          <w:sz w:val="22"/>
          <w:szCs w:val="22"/>
        </w:rPr>
        <w:t>4</w:t>
      </w:r>
      <w:r w:rsidR="00E001E6" w:rsidRPr="00302DA8">
        <w:rPr>
          <w:rFonts w:cs="Calibri"/>
          <w:sz w:val="22"/>
          <w:szCs w:val="22"/>
        </w:rPr>
        <w:t xml:space="preserve"> years unless it is tied to</w:t>
      </w:r>
      <w:r w:rsidR="00CC6C07" w:rsidRPr="00302DA8">
        <w:rPr>
          <w:rFonts w:cs="Calibri"/>
          <w:sz w:val="22"/>
          <w:szCs w:val="22"/>
        </w:rPr>
        <w:t>:</w:t>
      </w:r>
    </w:p>
    <w:p w14:paraId="34E843B4" w14:textId="1AF6C54A" w:rsidR="00CC6C07" w:rsidRPr="00302DA8" w:rsidRDefault="00E001E6" w:rsidP="00CC6C07">
      <w:pPr>
        <w:numPr>
          <w:ilvl w:val="0"/>
          <w:numId w:val="25"/>
        </w:numPr>
        <w:spacing w:before="0" w:after="0" w:line="240" w:lineRule="auto"/>
        <w:jc w:val="both"/>
        <w:rPr>
          <w:rFonts w:cs="Calibri"/>
          <w:sz w:val="22"/>
          <w:szCs w:val="22"/>
        </w:rPr>
      </w:pPr>
      <w:r w:rsidRPr="00302DA8">
        <w:rPr>
          <w:rFonts w:cs="Calibri"/>
          <w:sz w:val="22"/>
          <w:szCs w:val="22"/>
        </w:rPr>
        <w:t>the completion of a specific job</w:t>
      </w:r>
      <w:r w:rsidR="00D5253A">
        <w:rPr>
          <w:rFonts w:cs="Calibri"/>
          <w:sz w:val="22"/>
          <w:szCs w:val="22"/>
        </w:rPr>
        <w:t xml:space="preserve"> or </w:t>
      </w:r>
      <w:r w:rsidR="00F413CB" w:rsidRPr="00302DA8">
        <w:rPr>
          <w:rFonts w:cs="Calibri"/>
          <w:sz w:val="22"/>
          <w:szCs w:val="22"/>
        </w:rPr>
        <w:t>project</w:t>
      </w:r>
      <w:r w:rsidR="00CC6C07" w:rsidRPr="00302DA8">
        <w:rPr>
          <w:rFonts w:cs="Calibri"/>
          <w:sz w:val="22"/>
          <w:szCs w:val="22"/>
        </w:rPr>
        <w:t>,</w:t>
      </w:r>
      <w:r w:rsidRPr="00302DA8">
        <w:rPr>
          <w:rFonts w:cs="Calibri"/>
          <w:sz w:val="22"/>
          <w:szCs w:val="22"/>
        </w:rPr>
        <w:t xml:space="preserve"> </w:t>
      </w:r>
    </w:p>
    <w:p w14:paraId="6977FF8E" w14:textId="77777777" w:rsidR="00CC6C07" w:rsidRPr="00302DA8" w:rsidRDefault="00E001E6" w:rsidP="00CC6C07">
      <w:pPr>
        <w:numPr>
          <w:ilvl w:val="0"/>
          <w:numId w:val="25"/>
        </w:numPr>
        <w:spacing w:before="0" w:after="0" w:line="240" w:lineRule="auto"/>
        <w:jc w:val="both"/>
        <w:rPr>
          <w:rFonts w:cs="Calibri"/>
          <w:sz w:val="22"/>
          <w:szCs w:val="22"/>
        </w:rPr>
      </w:pPr>
      <w:r w:rsidRPr="00302DA8">
        <w:rPr>
          <w:rFonts w:cs="Calibri"/>
          <w:sz w:val="22"/>
          <w:szCs w:val="22"/>
        </w:rPr>
        <w:t xml:space="preserve"> the supply of a fixed quantity of goods</w:t>
      </w:r>
      <w:r w:rsidR="00CC6C07" w:rsidRPr="00302DA8">
        <w:rPr>
          <w:rFonts w:cs="Calibri"/>
          <w:sz w:val="22"/>
          <w:szCs w:val="22"/>
        </w:rPr>
        <w:t>,</w:t>
      </w:r>
      <w:r w:rsidR="00980991" w:rsidRPr="00302DA8">
        <w:rPr>
          <w:rFonts w:cs="Calibri"/>
          <w:sz w:val="22"/>
          <w:szCs w:val="22"/>
        </w:rPr>
        <w:t xml:space="preserve"> or </w:t>
      </w:r>
    </w:p>
    <w:p w14:paraId="64545236" w14:textId="47129215" w:rsidR="00FE2804" w:rsidRPr="00302DA8" w:rsidRDefault="008F3586" w:rsidP="007F6AEE">
      <w:pPr>
        <w:numPr>
          <w:ilvl w:val="0"/>
          <w:numId w:val="25"/>
        </w:numPr>
        <w:spacing w:before="0" w:after="0" w:line="240" w:lineRule="auto"/>
        <w:jc w:val="both"/>
        <w:rPr>
          <w:rFonts w:cs="Calibri"/>
          <w:sz w:val="22"/>
          <w:szCs w:val="22"/>
        </w:rPr>
      </w:pPr>
      <w:r w:rsidRPr="00302DA8">
        <w:rPr>
          <w:rFonts w:cs="Calibri"/>
          <w:sz w:val="22"/>
          <w:szCs w:val="22"/>
        </w:rPr>
        <w:t xml:space="preserve">the nature of the procurement demands </w:t>
      </w:r>
      <w:r w:rsidR="00980991" w:rsidRPr="00302DA8">
        <w:rPr>
          <w:rFonts w:cs="Calibri"/>
          <w:sz w:val="22"/>
          <w:szCs w:val="22"/>
        </w:rPr>
        <w:t xml:space="preserve">a longer </w:t>
      </w:r>
      <w:r w:rsidRPr="00302DA8">
        <w:rPr>
          <w:rFonts w:cs="Calibri"/>
          <w:sz w:val="22"/>
          <w:szCs w:val="22"/>
        </w:rPr>
        <w:t>timeframe</w:t>
      </w:r>
      <w:r w:rsidR="00B43CB7" w:rsidRPr="00302DA8">
        <w:rPr>
          <w:rFonts w:cs="Calibri"/>
          <w:sz w:val="22"/>
          <w:szCs w:val="22"/>
        </w:rPr>
        <w:t>,</w:t>
      </w:r>
      <w:r w:rsidRPr="00302DA8">
        <w:rPr>
          <w:rFonts w:cs="Calibri"/>
          <w:sz w:val="22"/>
          <w:szCs w:val="22"/>
        </w:rPr>
        <w:t xml:space="preserve"> </w:t>
      </w:r>
      <w:r w:rsidR="00375EBC" w:rsidRPr="00302DA8">
        <w:rPr>
          <w:rFonts w:cs="Calibri"/>
          <w:sz w:val="22"/>
          <w:szCs w:val="22"/>
        </w:rPr>
        <w:t xml:space="preserve">and an extension </w:t>
      </w:r>
      <w:r w:rsidR="0039669C" w:rsidRPr="00302DA8">
        <w:rPr>
          <w:rFonts w:cs="Calibri"/>
          <w:sz w:val="22"/>
          <w:szCs w:val="22"/>
        </w:rPr>
        <w:t>is</w:t>
      </w:r>
      <w:r w:rsidR="00375EBC" w:rsidRPr="00302DA8">
        <w:rPr>
          <w:rFonts w:cs="Calibri"/>
          <w:sz w:val="22"/>
          <w:szCs w:val="22"/>
        </w:rPr>
        <w:t xml:space="preserve"> available</w:t>
      </w:r>
      <w:r w:rsidR="00302DA8" w:rsidRPr="00302DA8">
        <w:rPr>
          <w:rFonts w:cs="Calibri"/>
          <w:sz w:val="22"/>
          <w:szCs w:val="22"/>
        </w:rPr>
        <w:t>.</w:t>
      </w:r>
    </w:p>
    <w:p w14:paraId="20A227DD" w14:textId="77777777" w:rsidR="00302DA8" w:rsidRPr="00302DA8" w:rsidRDefault="00302DA8" w:rsidP="00302DA8">
      <w:pPr>
        <w:spacing w:before="0" w:after="0" w:line="240" w:lineRule="auto"/>
        <w:ind w:left="45"/>
        <w:jc w:val="both"/>
        <w:rPr>
          <w:rFonts w:cs="Calibri"/>
          <w:sz w:val="22"/>
          <w:szCs w:val="22"/>
        </w:rPr>
      </w:pPr>
    </w:p>
    <w:p w14:paraId="11E2D3F6" w14:textId="40E306A1" w:rsidR="005173A9" w:rsidRDefault="005173A9" w:rsidP="00011729">
      <w:pPr>
        <w:spacing w:before="0" w:after="0" w:line="240" w:lineRule="auto"/>
        <w:jc w:val="both"/>
        <w:rPr>
          <w:rFonts w:cs="Calibri"/>
          <w:sz w:val="22"/>
          <w:szCs w:val="22"/>
        </w:rPr>
      </w:pPr>
      <w:r w:rsidRPr="00FE752B">
        <w:rPr>
          <w:rFonts w:cs="Calibri"/>
          <w:sz w:val="22"/>
          <w:szCs w:val="22"/>
        </w:rPr>
        <w:t xml:space="preserve">When using a </w:t>
      </w:r>
      <w:r w:rsidR="00B43CB7">
        <w:rPr>
          <w:rFonts w:cs="Calibri"/>
          <w:sz w:val="22"/>
          <w:szCs w:val="22"/>
        </w:rPr>
        <w:t>f</w:t>
      </w:r>
      <w:r w:rsidRPr="00FE752B">
        <w:rPr>
          <w:rFonts w:cs="Calibri"/>
          <w:sz w:val="22"/>
          <w:szCs w:val="22"/>
        </w:rPr>
        <w:t xml:space="preserve">ramework </w:t>
      </w:r>
      <w:r w:rsidR="00B43CB7">
        <w:rPr>
          <w:rFonts w:cs="Calibri"/>
          <w:sz w:val="22"/>
          <w:szCs w:val="22"/>
        </w:rPr>
        <w:t>a</w:t>
      </w:r>
      <w:r w:rsidR="00F413CB" w:rsidRPr="00FE752B">
        <w:rPr>
          <w:rFonts w:cs="Calibri"/>
          <w:sz w:val="22"/>
          <w:szCs w:val="22"/>
        </w:rPr>
        <w:t>greement</w:t>
      </w:r>
      <w:r w:rsidRPr="00FE752B">
        <w:rPr>
          <w:rFonts w:cs="Calibri"/>
          <w:sz w:val="22"/>
          <w:szCs w:val="22"/>
        </w:rPr>
        <w:t xml:space="preserve"> or a contract let by another </w:t>
      </w:r>
      <w:r w:rsidR="00F413CB" w:rsidRPr="00FE752B">
        <w:rPr>
          <w:rFonts w:cs="Calibri"/>
          <w:sz w:val="22"/>
          <w:szCs w:val="22"/>
        </w:rPr>
        <w:t xml:space="preserve">public sector </w:t>
      </w:r>
      <w:r w:rsidRPr="00FE752B">
        <w:rPr>
          <w:rFonts w:cs="Calibri"/>
          <w:sz w:val="22"/>
          <w:szCs w:val="22"/>
        </w:rPr>
        <w:t xml:space="preserve">body the </w:t>
      </w:r>
      <w:r w:rsidR="00B43CB7">
        <w:rPr>
          <w:rFonts w:cs="Calibri"/>
          <w:sz w:val="22"/>
          <w:szCs w:val="22"/>
        </w:rPr>
        <w:t>p</w:t>
      </w:r>
      <w:r w:rsidRPr="00FE752B">
        <w:rPr>
          <w:rFonts w:cs="Calibri"/>
          <w:sz w:val="22"/>
          <w:szCs w:val="22"/>
        </w:rPr>
        <w:t xml:space="preserve">rocuring </w:t>
      </w:r>
      <w:r w:rsidR="00B43CB7">
        <w:rPr>
          <w:rFonts w:cs="Calibri"/>
          <w:sz w:val="22"/>
          <w:szCs w:val="22"/>
        </w:rPr>
        <w:t>o</w:t>
      </w:r>
      <w:r w:rsidRPr="00FE752B">
        <w:rPr>
          <w:rFonts w:cs="Calibri"/>
          <w:sz w:val="22"/>
          <w:szCs w:val="22"/>
        </w:rPr>
        <w:t>ffice</w:t>
      </w:r>
      <w:r w:rsidR="00422F0D" w:rsidRPr="00FE752B">
        <w:rPr>
          <w:rFonts w:cs="Calibri"/>
          <w:sz w:val="22"/>
          <w:szCs w:val="22"/>
        </w:rPr>
        <w:t>r</w:t>
      </w:r>
      <w:r w:rsidRPr="00FE752B">
        <w:rPr>
          <w:rFonts w:cs="Calibri"/>
          <w:sz w:val="22"/>
          <w:szCs w:val="22"/>
        </w:rPr>
        <w:t xml:space="preserve"> must ensure they comply with the </w:t>
      </w:r>
      <w:r w:rsidR="00B43CB7">
        <w:rPr>
          <w:rFonts w:cs="Calibri"/>
          <w:sz w:val="22"/>
          <w:szCs w:val="22"/>
        </w:rPr>
        <w:t>c</w:t>
      </w:r>
      <w:r w:rsidRPr="00FE752B">
        <w:rPr>
          <w:rFonts w:cs="Calibri"/>
          <w:sz w:val="22"/>
          <w:szCs w:val="22"/>
        </w:rPr>
        <w:t>ontract</w:t>
      </w:r>
      <w:r w:rsidR="000E2371" w:rsidRPr="00FE752B">
        <w:rPr>
          <w:rFonts w:cs="Calibri"/>
          <w:sz w:val="22"/>
          <w:szCs w:val="22"/>
        </w:rPr>
        <w:t xml:space="preserve"> </w:t>
      </w:r>
      <w:r w:rsidR="00B43CB7">
        <w:rPr>
          <w:rFonts w:cs="Calibri"/>
          <w:sz w:val="22"/>
          <w:szCs w:val="22"/>
        </w:rPr>
        <w:t>t</w:t>
      </w:r>
      <w:r w:rsidR="00396D65" w:rsidRPr="00FE752B">
        <w:rPr>
          <w:rFonts w:cs="Calibri"/>
          <w:sz w:val="22"/>
          <w:szCs w:val="22"/>
        </w:rPr>
        <w:t>erms</w:t>
      </w:r>
      <w:r w:rsidRPr="00FE752B">
        <w:rPr>
          <w:rFonts w:cs="Calibri"/>
          <w:sz w:val="22"/>
          <w:szCs w:val="22"/>
        </w:rPr>
        <w:t xml:space="preserve"> and any award conditions</w:t>
      </w:r>
      <w:r w:rsidR="00396D65" w:rsidRPr="00FE752B">
        <w:rPr>
          <w:rFonts w:cs="Calibri"/>
          <w:sz w:val="22"/>
          <w:szCs w:val="22"/>
        </w:rPr>
        <w:t xml:space="preserve"> or </w:t>
      </w:r>
      <w:r w:rsidR="00DB4790" w:rsidRPr="00FE752B">
        <w:rPr>
          <w:rFonts w:cs="Calibri"/>
          <w:sz w:val="22"/>
          <w:szCs w:val="22"/>
        </w:rPr>
        <w:t>restrictions</w:t>
      </w:r>
      <w:r w:rsidRPr="00FE752B">
        <w:rPr>
          <w:rFonts w:cs="Calibri"/>
          <w:sz w:val="22"/>
          <w:szCs w:val="22"/>
        </w:rPr>
        <w:t>.</w:t>
      </w:r>
    </w:p>
    <w:p w14:paraId="45EA3EE3" w14:textId="3E283508" w:rsidR="00FE2804" w:rsidRPr="005D5AD9" w:rsidRDefault="005D5AD9" w:rsidP="00011729">
      <w:pPr>
        <w:spacing w:before="0" w:after="0" w:line="240" w:lineRule="auto"/>
        <w:jc w:val="both"/>
        <w:rPr>
          <w:rFonts w:cs="Calibri"/>
          <w:sz w:val="2"/>
          <w:szCs w:val="2"/>
        </w:rPr>
      </w:pPr>
      <w:r>
        <w:rPr>
          <w:rFonts w:cs="Calibri"/>
          <w:sz w:val="22"/>
          <w:szCs w:val="22"/>
        </w:rPr>
        <w:lastRenderedPageBreak/>
        <w:br w:type="page"/>
      </w:r>
      <w:r w:rsidR="00E84CB7">
        <w:rPr>
          <w:noProof/>
          <w:sz w:val="2"/>
          <w:szCs w:val="2"/>
        </w:rPr>
        <w:drawing>
          <wp:anchor distT="0" distB="0" distL="114300" distR="114300" simplePos="0" relativeHeight="251656704" behindDoc="0" locked="0" layoutInCell="1" allowOverlap="1" wp14:anchorId="0C8FD87D" wp14:editId="75F0FB62">
            <wp:simplePos x="0" y="0"/>
            <wp:positionH relativeFrom="column">
              <wp:posOffset>5354320</wp:posOffset>
            </wp:positionH>
            <wp:positionV relativeFrom="paragraph">
              <wp:posOffset>-10160</wp:posOffset>
            </wp:positionV>
            <wp:extent cx="764540" cy="764540"/>
            <wp:effectExtent l="0" t="0" r="0" b="0"/>
            <wp:wrapSquare wrapText="bothSides"/>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pic:spPr>
                </pic:pic>
              </a:graphicData>
            </a:graphic>
            <wp14:sizeRelH relativeFrom="page">
              <wp14:pctWidth>0</wp14:pctWidth>
            </wp14:sizeRelH>
            <wp14:sizeRelV relativeFrom="page">
              <wp14:pctHeight>0</wp14:pctHeight>
            </wp14:sizeRelV>
          </wp:anchor>
        </w:drawing>
      </w:r>
    </w:p>
    <w:p w14:paraId="467B5EFC" w14:textId="43289B9C" w:rsidR="0039669C" w:rsidRDefault="00375EBC" w:rsidP="00011729">
      <w:pPr>
        <w:spacing w:before="0" w:after="0" w:line="240" w:lineRule="auto"/>
        <w:jc w:val="both"/>
        <w:rPr>
          <w:rFonts w:cs="Calibri"/>
          <w:sz w:val="22"/>
          <w:szCs w:val="22"/>
        </w:rPr>
      </w:pPr>
      <w:r w:rsidRPr="00FE752B">
        <w:rPr>
          <w:rFonts w:cs="Calibri"/>
          <w:sz w:val="22"/>
          <w:szCs w:val="22"/>
        </w:rPr>
        <w:lastRenderedPageBreak/>
        <w:t xml:space="preserve">All contracts must be checked and agreed </w:t>
      </w:r>
      <w:r w:rsidR="00D513B6">
        <w:rPr>
          <w:rFonts w:cs="Calibri"/>
          <w:sz w:val="22"/>
          <w:szCs w:val="22"/>
        </w:rPr>
        <w:t xml:space="preserve">by </w:t>
      </w:r>
      <w:r w:rsidR="002744DE">
        <w:rPr>
          <w:rFonts w:cs="Calibri"/>
          <w:sz w:val="22"/>
          <w:szCs w:val="22"/>
        </w:rPr>
        <w:t xml:space="preserve">the </w:t>
      </w:r>
      <w:r w:rsidRPr="00FE752B">
        <w:rPr>
          <w:rFonts w:cs="Calibri"/>
          <w:sz w:val="22"/>
          <w:szCs w:val="22"/>
        </w:rPr>
        <w:t>Head of Legal Services</w:t>
      </w:r>
      <w:r w:rsidR="0039669C" w:rsidRPr="00FE752B">
        <w:rPr>
          <w:rFonts w:cs="Calibri"/>
          <w:sz w:val="22"/>
          <w:szCs w:val="22"/>
        </w:rPr>
        <w:t>, the Chief Executive</w:t>
      </w:r>
      <w:r w:rsidRPr="00FE752B">
        <w:rPr>
          <w:rFonts w:cs="Calibri"/>
          <w:sz w:val="22"/>
          <w:szCs w:val="22"/>
        </w:rPr>
        <w:t xml:space="preserve"> </w:t>
      </w:r>
      <w:r w:rsidR="00792A6D">
        <w:rPr>
          <w:rFonts w:cs="Calibri"/>
          <w:sz w:val="22"/>
          <w:szCs w:val="22"/>
        </w:rPr>
        <w:t xml:space="preserve">(if </w:t>
      </w:r>
      <w:r w:rsidR="008C5DF1">
        <w:rPr>
          <w:rFonts w:cs="Calibri"/>
          <w:sz w:val="22"/>
          <w:szCs w:val="22"/>
        </w:rPr>
        <w:t xml:space="preserve">a </w:t>
      </w:r>
      <w:r w:rsidR="009C32C2">
        <w:rPr>
          <w:rFonts w:cs="Calibri"/>
          <w:sz w:val="22"/>
          <w:szCs w:val="22"/>
        </w:rPr>
        <w:t xml:space="preserve">practising solicitor) </w:t>
      </w:r>
      <w:r w:rsidRPr="00FE752B">
        <w:rPr>
          <w:rFonts w:cs="Calibri"/>
          <w:sz w:val="22"/>
          <w:szCs w:val="22"/>
        </w:rPr>
        <w:t>or</w:t>
      </w:r>
      <w:r w:rsidR="00FE2804">
        <w:rPr>
          <w:rFonts w:cs="Calibri"/>
          <w:sz w:val="22"/>
          <w:szCs w:val="22"/>
        </w:rPr>
        <w:t xml:space="preserve"> in their absence</w:t>
      </w:r>
      <w:r w:rsidRPr="00FE752B">
        <w:rPr>
          <w:rFonts w:cs="Calibri"/>
          <w:sz w:val="22"/>
          <w:szCs w:val="22"/>
        </w:rPr>
        <w:t xml:space="preserve"> </w:t>
      </w:r>
      <w:r w:rsidR="0039669C" w:rsidRPr="00FE752B">
        <w:rPr>
          <w:rFonts w:cs="Calibri"/>
          <w:sz w:val="22"/>
          <w:szCs w:val="22"/>
        </w:rPr>
        <w:t xml:space="preserve">a member of the Legal team </w:t>
      </w:r>
      <w:r w:rsidRPr="00FE752B">
        <w:rPr>
          <w:rFonts w:cs="Calibri"/>
          <w:sz w:val="22"/>
          <w:szCs w:val="22"/>
        </w:rPr>
        <w:t>prior to signing</w:t>
      </w:r>
      <w:r w:rsidR="00D34653">
        <w:rPr>
          <w:rFonts w:cs="Calibri"/>
          <w:sz w:val="22"/>
          <w:szCs w:val="22"/>
        </w:rPr>
        <w:t xml:space="preserve"> by </w:t>
      </w:r>
      <w:r w:rsidR="00A658DD">
        <w:rPr>
          <w:rFonts w:cs="Calibri"/>
          <w:sz w:val="22"/>
          <w:szCs w:val="22"/>
        </w:rPr>
        <w:t xml:space="preserve">completing the </w:t>
      </w:r>
      <w:hyperlink r:id="rId13" w:history="1">
        <w:r w:rsidR="00A25A86" w:rsidRPr="0002391B">
          <w:rPr>
            <w:rStyle w:val="Hyperlink"/>
            <w:rFonts w:cs="Calibri"/>
            <w:sz w:val="22"/>
            <w:szCs w:val="22"/>
          </w:rPr>
          <w:t>Contracts Register</w:t>
        </w:r>
      </w:hyperlink>
      <w:r w:rsidR="00B64EC9">
        <w:rPr>
          <w:rFonts w:cs="Calibri"/>
          <w:sz w:val="22"/>
          <w:szCs w:val="22"/>
        </w:rPr>
        <w:t xml:space="preserve"> form, to enable t</w:t>
      </w:r>
      <w:r w:rsidR="008B2D64">
        <w:rPr>
          <w:rFonts w:cs="Calibri"/>
          <w:sz w:val="22"/>
          <w:szCs w:val="22"/>
        </w:rPr>
        <w:t>he</w:t>
      </w:r>
      <w:r w:rsidR="00B64EC9">
        <w:rPr>
          <w:rFonts w:cs="Calibri"/>
          <w:sz w:val="22"/>
          <w:szCs w:val="22"/>
        </w:rPr>
        <w:t xml:space="preserve"> Council’s contract register to be updated automatically</w:t>
      </w:r>
      <w:r w:rsidR="00D513B6">
        <w:rPr>
          <w:rFonts w:cs="Calibri"/>
          <w:sz w:val="22"/>
          <w:szCs w:val="22"/>
        </w:rPr>
        <w:t>.  T</w:t>
      </w:r>
      <w:r w:rsidR="00A658DD" w:rsidRPr="00FE752B">
        <w:rPr>
          <w:rFonts w:cs="Calibri"/>
          <w:sz w:val="22"/>
          <w:szCs w:val="22"/>
        </w:rPr>
        <w:t xml:space="preserve">he Council is obliged by </w:t>
      </w:r>
      <w:r w:rsidR="002744DE">
        <w:rPr>
          <w:rFonts w:cs="Calibri"/>
          <w:sz w:val="22"/>
          <w:szCs w:val="22"/>
        </w:rPr>
        <w:t>t</w:t>
      </w:r>
      <w:r w:rsidR="00A658DD" w:rsidRPr="00BF329F">
        <w:rPr>
          <w:rFonts w:cs="Calibri"/>
          <w:sz w:val="22"/>
          <w:szCs w:val="22"/>
        </w:rPr>
        <w:t xml:space="preserve">he Local Government </w:t>
      </w:r>
      <w:r w:rsidR="00A658DD" w:rsidRPr="00FE752B">
        <w:rPr>
          <w:rFonts w:cs="Calibri"/>
          <w:sz w:val="22"/>
          <w:szCs w:val="22"/>
        </w:rPr>
        <w:t xml:space="preserve">Transparency </w:t>
      </w:r>
      <w:r w:rsidR="00A658DD" w:rsidRPr="00BF329F">
        <w:rPr>
          <w:rFonts w:cs="Calibri"/>
          <w:sz w:val="22"/>
          <w:szCs w:val="22"/>
        </w:rPr>
        <w:t>Code 2015</w:t>
      </w:r>
      <w:r w:rsidR="00A658DD" w:rsidRPr="00FE752B">
        <w:rPr>
          <w:rFonts w:cs="Calibri"/>
          <w:sz w:val="22"/>
          <w:szCs w:val="22"/>
        </w:rPr>
        <w:t xml:space="preserve"> and </w:t>
      </w:r>
      <w:r w:rsidR="008B2D64">
        <w:rPr>
          <w:rFonts w:cs="Calibri"/>
          <w:sz w:val="22"/>
          <w:szCs w:val="22"/>
        </w:rPr>
        <w:t>FRs</w:t>
      </w:r>
      <w:r w:rsidR="00A658DD" w:rsidRPr="00FE752B">
        <w:rPr>
          <w:rFonts w:cs="Calibri"/>
          <w:sz w:val="22"/>
          <w:szCs w:val="22"/>
        </w:rPr>
        <w:t xml:space="preserve"> to publish to the Councils website</w:t>
      </w:r>
      <w:r w:rsidR="00D513B6">
        <w:rPr>
          <w:rFonts w:cs="Calibri"/>
          <w:sz w:val="22"/>
          <w:szCs w:val="22"/>
        </w:rPr>
        <w:t xml:space="preserve"> annually</w:t>
      </w:r>
      <w:r w:rsidR="00A658DD" w:rsidRPr="00FE752B">
        <w:rPr>
          <w:rFonts w:cs="Calibri"/>
          <w:sz w:val="22"/>
          <w:szCs w:val="22"/>
        </w:rPr>
        <w:t>.</w:t>
      </w:r>
    </w:p>
    <w:p w14:paraId="27E88EB3" w14:textId="77777777" w:rsidR="005D5AD9" w:rsidRDefault="005D5AD9" w:rsidP="00011729">
      <w:pPr>
        <w:spacing w:before="0" w:after="0" w:line="240" w:lineRule="auto"/>
        <w:jc w:val="both"/>
        <w:rPr>
          <w:rFonts w:cs="Calibri"/>
          <w:sz w:val="22"/>
          <w:szCs w:val="22"/>
        </w:rPr>
      </w:pPr>
    </w:p>
    <w:p w14:paraId="05F7BF32" w14:textId="17740931" w:rsidR="00375EBC" w:rsidRPr="00A11E61" w:rsidRDefault="00375EBC" w:rsidP="00011729">
      <w:pPr>
        <w:spacing w:before="0" w:after="0" w:line="240" w:lineRule="auto"/>
        <w:jc w:val="both"/>
        <w:rPr>
          <w:rFonts w:cs="Calibri"/>
          <w:sz w:val="2"/>
          <w:szCs w:val="2"/>
        </w:rPr>
      </w:pPr>
    </w:p>
    <w:p w14:paraId="0C6E85E2" w14:textId="77777777" w:rsidR="003064ED" w:rsidRPr="00FE752B" w:rsidRDefault="00F73DFC" w:rsidP="00011729">
      <w:pPr>
        <w:pStyle w:val="Heading2"/>
      </w:pPr>
      <w:bookmarkStart w:id="26" w:name="_Toc439668356"/>
      <w:bookmarkStart w:id="27" w:name="_Toc183432683"/>
      <w:bookmarkStart w:id="28" w:name="_Toc183611391"/>
      <w:bookmarkStart w:id="29" w:name="_Toc190080298"/>
      <w:bookmarkStart w:id="30" w:name="_Toc190699995"/>
      <w:bookmarkStart w:id="31" w:name="_Toc190700056"/>
      <w:bookmarkStart w:id="32" w:name="_Toc190700069"/>
      <w:bookmarkStart w:id="33" w:name="_Toc192170169"/>
      <w:bookmarkStart w:id="34" w:name="_Toc192170234"/>
      <w:r w:rsidRPr="00FE752B">
        <w:t>PROCUREMENT PLANNING</w:t>
      </w:r>
      <w:bookmarkEnd w:id="26"/>
      <w:bookmarkEnd w:id="27"/>
      <w:bookmarkEnd w:id="28"/>
      <w:bookmarkEnd w:id="29"/>
      <w:bookmarkEnd w:id="30"/>
      <w:bookmarkEnd w:id="31"/>
      <w:bookmarkEnd w:id="32"/>
      <w:bookmarkEnd w:id="33"/>
      <w:bookmarkEnd w:id="34"/>
    </w:p>
    <w:p w14:paraId="0712E2BB" w14:textId="77777777" w:rsidR="00CB1119" w:rsidRPr="00787094" w:rsidRDefault="00CB1119" w:rsidP="00787094">
      <w:pPr>
        <w:pStyle w:val="Heading7"/>
      </w:pPr>
      <w:bookmarkStart w:id="35" w:name="_Toc439668358"/>
      <w:r w:rsidRPr="00787094">
        <w:t>Need &amp; Specification</w:t>
      </w:r>
      <w:bookmarkEnd w:id="35"/>
    </w:p>
    <w:p w14:paraId="6E7EA65A" w14:textId="1E4373BA" w:rsidR="00EB60B0" w:rsidRPr="00FE752B" w:rsidRDefault="000F5F94" w:rsidP="00EB60B0">
      <w:pPr>
        <w:spacing w:before="0" w:after="0" w:line="240" w:lineRule="auto"/>
        <w:jc w:val="both"/>
        <w:rPr>
          <w:rFonts w:cs="Calibri"/>
          <w:sz w:val="22"/>
          <w:szCs w:val="22"/>
        </w:rPr>
      </w:pPr>
      <w:r w:rsidRPr="00FE752B">
        <w:rPr>
          <w:rFonts w:cs="Calibri"/>
          <w:sz w:val="22"/>
          <w:szCs w:val="22"/>
        </w:rPr>
        <w:t xml:space="preserve">Before starting any </w:t>
      </w:r>
      <w:r w:rsidR="00DD731B" w:rsidRPr="00FE752B">
        <w:rPr>
          <w:rFonts w:cs="Calibri"/>
          <w:sz w:val="22"/>
          <w:szCs w:val="22"/>
        </w:rPr>
        <w:t>procurement,</w:t>
      </w:r>
      <w:r w:rsidR="00EB60B0" w:rsidRPr="00FE752B">
        <w:rPr>
          <w:rFonts w:cs="Calibri"/>
          <w:sz w:val="22"/>
          <w:szCs w:val="22"/>
        </w:rPr>
        <w:t xml:space="preserve"> it is essential that the </w:t>
      </w:r>
      <w:r w:rsidR="00EB60B0">
        <w:rPr>
          <w:rFonts w:cs="Calibri"/>
          <w:sz w:val="22"/>
          <w:szCs w:val="22"/>
        </w:rPr>
        <w:t>p</w:t>
      </w:r>
      <w:r w:rsidR="00EB60B0" w:rsidRPr="00FE752B">
        <w:rPr>
          <w:rFonts w:cs="Calibri"/>
          <w:sz w:val="22"/>
          <w:szCs w:val="22"/>
        </w:rPr>
        <w:t xml:space="preserve">rocuring </w:t>
      </w:r>
      <w:r w:rsidR="00EB60B0">
        <w:rPr>
          <w:rFonts w:cs="Calibri"/>
          <w:sz w:val="22"/>
          <w:szCs w:val="22"/>
        </w:rPr>
        <w:t>o</w:t>
      </w:r>
      <w:r w:rsidR="00EB60B0" w:rsidRPr="00FE752B">
        <w:rPr>
          <w:rFonts w:cs="Calibri"/>
          <w:sz w:val="22"/>
          <w:szCs w:val="22"/>
        </w:rPr>
        <w:t>fficer</w:t>
      </w:r>
      <w:r w:rsidR="00EB60B0">
        <w:rPr>
          <w:rFonts w:cs="Calibri"/>
          <w:sz w:val="22"/>
          <w:szCs w:val="22"/>
        </w:rPr>
        <w:t>:</w:t>
      </w:r>
      <w:r w:rsidR="00EB60B0" w:rsidRPr="00FE752B">
        <w:rPr>
          <w:rFonts w:cs="Calibri"/>
          <w:sz w:val="22"/>
          <w:szCs w:val="22"/>
        </w:rPr>
        <w:t xml:space="preserve"> </w:t>
      </w:r>
    </w:p>
    <w:p w14:paraId="0BC0BADE" w14:textId="77777777" w:rsidR="00EB60B0" w:rsidRPr="00FE752B" w:rsidRDefault="00EB60B0" w:rsidP="00EB60B0">
      <w:pPr>
        <w:numPr>
          <w:ilvl w:val="0"/>
          <w:numId w:val="18"/>
        </w:numPr>
        <w:spacing w:before="0" w:after="0" w:line="240" w:lineRule="auto"/>
        <w:jc w:val="both"/>
        <w:rPr>
          <w:rFonts w:cs="Calibri"/>
          <w:sz w:val="22"/>
          <w:szCs w:val="22"/>
        </w:rPr>
      </w:pPr>
      <w:r>
        <w:rPr>
          <w:rFonts w:cs="Calibri"/>
          <w:sz w:val="22"/>
          <w:szCs w:val="22"/>
        </w:rPr>
        <w:t>i</w:t>
      </w:r>
      <w:r w:rsidRPr="00FE752B">
        <w:rPr>
          <w:rFonts w:cs="Calibri"/>
          <w:sz w:val="22"/>
          <w:szCs w:val="22"/>
        </w:rPr>
        <w:t>s satisfied that the goods, service or works are needed,</w:t>
      </w:r>
    </w:p>
    <w:p w14:paraId="7BCD86F9" w14:textId="77777777" w:rsidR="00EB60B0" w:rsidRPr="00FE752B" w:rsidRDefault="00EB60B0" w:rsidP="00EB60B0">
      <w:pPr>
        <w:numPr>
          <w:ilvl w:val="0"/>
          <w:numId w:val="18"/>
        </w:numPr>
        <w:spacing w:before="0" w:after="0" w:line="240" w:lineRule="auto"/>
        <w:jc w:val="both"/>
        <w:rPr>
          <w:rFonts w:cs="Calibri"/>
          <w:sz w:val="22"/>
          <w:szCs w:val="22"/>
        </w:rPr>
      </w:pPr>
      <w:r>
        <w:rPr>
          <w:rFonts w:cs="Calibri"/>
          <w:sz w:val="22"/>
          <w:szCs w:val="22"/>
        </w:rPr>
        <w:t>h</w:t>
      </w:r>
      <w:r w:rsidRPr="00FE752B">
        <w:rPr>
          <w:rFonts w:cs="Calibri"/>
          <w:sz w:val="22"/>
          <w:szCs w:val="22"/>
        </w:rPr>
        <w:t>as considered any alternative options for meeting the need, and</w:t>
      </w:r>
    </w:p>
    <w:p w14:paraId="16C004BB" w14:textId="77777777" w:rsidR="00EB60B0" w:rsidRDefault="00EB60B0" w:rsidP="00EB60B0">
      <w:pPr>
        <w:numPr>
          <w:ilvl w:val="0"/>
          <w:numId w:val="18"/>
        </w:numPr>
        <w:spacing w:before="0" w:after="0" w:line="240" w:lineRule="auto"/>
        <w:jc w:val="both"/>
        <w:rPr>
          <w:rFonts w:cs="Calibri"/>
          <w:sz w:val="22"/>
          <w:szCs w:val="22"/>
        </w:rPr>
      </w:pPr>
      <w:r>
        <w:rPr>
          <w:rFonts w:cs="Calibri"/>
          <w:sz w:val="22"/>
          <w:szCs w:val="22"/>
        </w:rPr>
        <w:t>s</w:t>
      </w:r>
      <w:r w:rsidRPr="00FE752B">
        <w:rPr>
          <w:rFonts w:cs="Calibri"/>
          <w:sz w:val="22"/>
          <w:szCs w:val="22"/>
        </w:rPr>
        <w:t xml:space="preserve">ought advice from the Procurement Manager or Head of Corporate Services if the procurement is at </w:t>
      </w:r>
      <w:r>
        <w:rPr>
          <w:rFonts w:cs="Calibri"/>
          <w:sz w:val="22"/>
          <w:szCs w:val="22"/>
        </w:rPr>
        <w:t>t</w:t>
      </w:r>
      <w:r w:rsidRPr="00FE752B">
        <w:rPr>
          <w:rFonts w:cs="Calibri"/>
          <w:sz w:val="22"/>
          <w:szCs w:val="22"/>
        </w:rPr>
        <w:t>ender levels or if unsure about how to proceed.</w:t>
      </w:r>
    </w:p>
    <w:p w14:paraId="5F824097" w14:textId="77777777" w:rsidR="00EB60B0" w:rsidRPr="00FE752B" w:rsidRDefault="00EB60B0" w:rsidP="00EB60B0">
      <w:pPr>
        <w:spacing w:before="0" w:after="0" w:line="240" w:lineRule="auto"/>
        <w:jc w:val="both"/>
        <w:rPr>
          <w:rFonts w:cs="Calibri"/>
          <w:sz w:val="22"/>
          <w:szCs w:val="22"/>
        </w:rPr>
      </w:pPr>
    </w:p>
    <w:p w14:paraId="7299E55F" w14:textId="4356C404" w:rsidR="00DD731B" w:rsidRDefault="00F364E9" w:rsidP="00011729">
      <w:pPr>
        <w:spacing w:before="0" w:after="0" w:line="240" w:lineRule="auto"/>
        <w:jc w:val="both"/>
        <w:rPr>
          <w:rFonts w:cs="Calibri"/>
          <w:sz w:val="22"/>
          <w:szCs w:val="22"/>
        </w:rPr>
      </w:pPr>
      <w:r>
        <w:rPr>
          <w:rFonts w:cs="Calibri"/>
          <w:sz w:val="22"/>
          <w:szCs w:val="22"/>
        </w:rPr>
        <w:t xml:space="preserve">The procuring </w:t>
      </w:r>
      <w:r w:rsidR="00927744">
        <w:rPr>
          <w:rFonts w:cs="Calibri"/>
          <w:sz w:val="22"/>
          <w:szCs w:val="22"/>
        </w:rPr>
        <w:t xml:space="preserve">officer </w:t>
      </w:r>
      <w:r w:rsidR="00F91B24">
        <w:rPr>
          <w:rFonts w:cs="Calibri"/>
          <w:sz w:val="22"/>
          <w:szCs w:val="22"/>
        </w:rPr>
        <w:t xml:space="preserve">must consider which </w:t>
      </w:r>
      <w:r w:rsidR="00A90495">
        <w:rPr>
          <w:rFonts w:cs="Calibri"/>
          <w:sz w:val="22"/>
          <w:szCs w:val="22"/>
        </w:rPr>
        <w:t xml:space="preserve">procurement route </w:t>
      </w:r>
      <w:r w:rsidR="00F33A57">
        <w:rPr>
          <w:rFonts w:cs="Calibri"/>
          <w:sz w:val="22"/>
          <w:szCs w:val="22"/>
        </w:rPr>
        <w:t>is most appropriate</w:t>
      </w:r>
      <w:r w:rsidR="00FF56AA">
        <w:rPr>
          <w:rFonts w:cs="Calibri"/>
          <w:sz w:val="22"/>
          <w:szCs w:val="22"/>
        </w:rPr>
        <w:t xml:space="preserve"> at level B and above</w:t>
      </w:r>
      <w:r w:rsidR="00DD731B">
        <w:rPr>
          <w:rFonts w:cs="Calibri"/>
          <w:sz w:val="22"/>
          <w:szCs w:val="22"/>
        </w:rPr>
        <w:t xml:space="preserve">.  The routes are: </w:t>
      </w:r>
    </w:p>
    <w:p w14:paraId="074FCC44" w14:textId="10F6FE52" w:rsidR="009B7E4E" w:rsidRPr="009B7E4E" w:rsidRDefault="009B7E4E" w:rsidP="009B7E4E">
      <w:pPr>
        <w:numPr>
          <w:ilvl w:val="0"/>
          <w:numId w:val="33"/>
        </w:numPr>
        <w:spacing w:before="0" w:after="0" w:line="240" w:lineRule="auto"/>
        <w:jc w:val="both"/>
        <w:rPr>
          <w:rFonts w:cs="Calibri"/>
          <w:bCs/>
          <w:sz w:val="22"/>
          <w:szCs w:val="22"/>
        </w:rPr>
      </w:pPr>
      <w:r w:rsidRPr="009B7E4E">
        <w:rPr>
          <w:bCs/>
          <w:sz w:val="22"/>
          <w:szCs w:val="22"/>
        </w:rPr>
        <w:t xml:space="preserve">Competitive </w:t>
      </w:r>
      <w:r w:rsidR="00F52FAA">
        <w:rPr>
          <w:bCs/>
          <w:sz w:val="22"/>
          <w:szCs w:val="22"/>
        </w:rPr>
        <w:t>P</w:t>
      </w:r>
      <w:r w:rsidR="00927744">
        <w:rPr>
          <w:bCs/>
          <w:sz w:val="22"/>
          <w:szCs w:val="22"/>
        </w:rPr>
        <w:t xml:space="preserve">rocurement </w:t>
      </w:r>
      <w:r w:rsidRPr="009B7E4E">
        <w:rPr>
          <w:bCs/>
          <w:sz w:val="22"/>
          <w:szCs w:val="22"/>
        </w:rPr>
        <w:t>process</w:t>
      </w:r>
      <w:r>
        <w:rPr>
          <w:bCs/>
          <w:sz w:val="22"/>
          <w:szCs w:val="22"/>
        </w:rPr>
        <w:t>,</w:t>
      </w:r>
    </w:p>
    <w:p w14:paraId="230A41B0" w14:textId="1EAE1459" w:rsidR="009B7E4E" w:rsidRPr="009B7E4E" w:rsidRDefault="009B7E4E" w:rsidP="009B7E4E">
      <w:pPr>
        <w:numPr>
          <w:ilvl w:val="0"/>
          <w:numId w:val="33"/>
        </w:numPr>
        <w:spacing w:before="0" w:after="0" w:line="240" w:lineRule="auto"/>
        <w:jc w:val="both"/>
        <w:rPr>
          <w:rFonts w:cs="Calibri"/>
          <w:bCs/>
          <w:sz w:val="22"/>
          <w:szCs w:val="22"/>
        </w:rPr>
      </w:pPr>
      <w:r>
        <w:rPr>
          <w:bCs/>
          <w:sz w:val="22"/>
          <w:szCs w:val="22"/>
        </w:rPr>
        <w:t>F</w:t>
      </w:r>
      <w:r w:rsidRPr="009B7E4E">
        <w:rPr>
          <w:bCs/>
          <w:sz w:val="22"/>
          <w:szCs w:val="22"/>
        </w:rPr>
        <w:t xml:space="preserve">ramework </w:t>
      </w:r>
      <w:r>
        <w:rPr>
          <w:bCs/>
          <w:sz w:val="22"/>
          <w:szCs w:val="22"/>
        </w:rPr>
        <w:t>A</w:t>
      </w:r>
      <w:r w:rsidRPr="009B7E4E">
        <w:rPr>
          <w:bCs/>
          <w:sz w:val="22"/>
          <w:szCs w:val="22"/>
        </w:rPr>
        <w:t>greement</w:t>
      </w:r>
      <w:r>
        <w:rPr>
          <w:bCs/>
          <w:sz w:val="22"/>
          <w:szCs w:val="22"/>
        </w:rPr>
        <w:t>, or</w:t>
      </w:r>
    </w:p>
    <w:p w14:paraId="1FF199C6" w14:textId="174F4F02" w:rsidR="009B7E4E" w:rsidRPr="009B7E4E" w:rsidRDefault="009B7E4E" w:rsidP="009B7E4E">
      <w:pPr>
        <w:numPr>
          <w:ilvl w:val="0"/>
          <w:numId w:val="33"/>
        </w:numPr>
        <w:spacing w:before="0" w:after="0" w:line="240" w:lineRule="auto"/>
        <w:jc w:val="both"/>
        <w:rPr>
          <w:rFonts w:cs="Calibri"/>
          <w:bCs/>
          <w:sz w:val="22"/>
          <w:szCs w:val="22"/>
        </w:rPr>
      </w:pPr>
      <w:r w:rsidRPr="009B7E4E">
        <w:rPr>
          <w:bCs/>
          <w:sz w:val="22"/>
          <w:szCs w:val="22"/>
        </w:rPr>
        <w:t>Exemption</w:t>
      </w:r>
      <w:r>
        <w:rPr>
          <w:bCs/>
          <w:sz w:val="22"/>
          <w:szCs w:val="22"/>
        </w:rPr>
        <w:t>.</w:t>
      </w:r>
    </w:p>
    <w:p w14:paraId="353A6278" w14:textId="77777777" w:rsidR="009B7E4E" w:rsidRDefault="009B7E4E" w:rsidP="00011729">
      <w:pPr>
        <w:spacing w:before="0" w:after="0" w:line="240" w:lineRule="auto"/>
        <w:jc w:val="both"/>
        <w:rPr>
          <w:rFonts w:cs="Calibri"/>
          <w:sz w:val="22"/>
          <w:szCs w:val="22"/>
        </w:rPr>
      </w:pPr>
    </w:p>
    <w:p w14:paraId="5522F8F3" w14:textId="122FA29E" w:rsidR="00D55253" w:rsidRDefault="00CB1119" w:rsidP="00011729">
      <w:pPr>
        <w:spacing w:before="0" w:after="0" w:line="240" w:lineRule="auto"/>
        <w:jc w:val="both"/>
        <w:rPr>
          <w:rFonts w:cs="Calibri"/>
          <w:sz w:val="22"/>
          <w:szCs w:val="22"/>
        </w:rPr>
      </w:pPr>
      <w:r w:rsidRPr="00FE752B">
        <w:rPr>
          <w:rFonts w:cs="Calibri"/>
          <w:sz w:val="22"/>
          <w:szCs w:val="22"/>
        </w:rPr>
        <w:t xml:space="preserve">A specification of what is </w:t>
      </w:r>
      <w:r w:rsidR="00582DBB" w:rsidRPr="00FE752B">
        <w:rPr>
          <w:rFonts w:cs="Calibri"/>
          <w:sz w:val="22"/>
          <w:szCs w:val="22"/>
        </w:rPr>
        <w:t xml:space="preserve">needed </w:t>
      </w:r>
      <w:r w:rsidRPr="00FE752B">
        <w:rPr>
          <w:rFonts w:cs="Calibri"/>
          <w:sz w:val="22"/>
          <w:szCs w:val="22"/>
        </w:rPr>
        <w:t xml:space="preserve">must be </w:t>
      </w:r>
      <w:r w:rsidR="005151E2">
        <w:rPr>
          <w:rFonts w:cs="Calibri"/>
          <w:sz w:val="22"/>
          <w:szCs w:val="22"/>
        </w:rPr>
        <w:t>produced</w:t>
      </w:r>
      <w:r w:rsidR="00582DBB" w:rsidRPr="00FE752B">
        <w:rPr>
          <w:rFonts w:cs="Calibri"/>
          <w:sz w:val="22"/>
          <w:szCs w:val="22"/>
        </w:rPr>
        <w:t>,</w:t>
      </w:r>
      <w:r w:rsidRPr="00FE752B">
        <w:rPr>
          <w:rFonts w:cs="Calibri"/>
          <w:sz w:val="22"/>
          <w:szCs w:val="22"/>
        </w:rPr>
        <w:t xml:space="preserve"> regardless of the value of the procurement.  This may range from a simple description and an estimated price to detailed specifications for high value, complex procurement</w:t>
      </w:r>
      <w:r w:rsidR="00B92273" w:rsidRPr="00FE752B">
        <w:rPr>
          <w:rFonts w:cs="Calibri"/>
          <w:sz w:val="22"/>
          <w:szCs w:val="22"/>
        </w:rPr>
        <w:t xml:space="preserve">s.  </w:t>
      </w:r>
      <w:r w:rsidR="00D55253" w:rsidRPr="00FE752B">
        <w:rPr>
          <w:rFonts w:cs="Calibri"/>
          <w:sz w:val="22"/>
          <w:szCs w:val="22"/>
        </w:rPr>
        <w:t>Specification</w:t>
      </w:r>
      <w:r w:rsidR="001D4854">
        <w:rPr>
          <w:rFonts w:cs="Calibri"/>
          <w:sz w:val="22"/>
          <w:szCs w:val="22"/>
        </w:rPr>
        <w:t>s</w:t>
      </w:r>
      <w:r w:rsidR="00D55253" w:rsidRPr="00FE752B">
        <w:rPr>
          <w:rFonts w:cs="Calibri"/>
          <w:sz w:val="22"/>
          <w:szCs w:val="22"/>
        </w:rPr>
        <w:t xml:space="preserve"> must not include requirements that are </w:t>
      </w:r>
      <w:r w:rsidR="00A64F09" w:rsidRPr="00FE752B">
        <w:rPr>
          <w:rFonts w:cs="Calibri"/>
          <w:sz w:val="22"/>
          <w:szCs w:val="22"/>
        </w:rPr>
        <w:t>discriminatory,</w:t>
      </w:r>
      <w:r w:rsidR="00D55253" w:rsidRPr="00FE752B">
        <w:rPr>
          <w:rFonts w:cs="Calibri"/>
          <w:sz w:val="22"/>
          <w:szCs w:val="22"/>
        </w:rPr>
        <w:t xml:space="preserve"> or which may distort competition or contain non-commercial interests. </w:t>
      </w:r>
    </w:p>
    <w:p w14:paraId="4848DEC9" w14:textId="310E4B42" w:rsidR="0039669C" w:rsidRDefault="00E84CB7" w:rsidP="00011729">
      <w:pPr>
        <w:spacing w:before="0" w:after="0" w:line="240" w:lineRule="auto"/>
        <w:jc w:val="both"/>
        <w:rPr>
          <w:rFonts w:cs="Calibri"/>
          <w:sz w:val="22"/>
          <w:szCs w:val="22"/>
        </w:rPr>
      </w:pPr>
      <w:r>
        <w:rPr>
          <w:noProof/>
        </w:rPr>
        <w:drawing>
          <wp:anchor distT="0" distB="0" distL="114300" distR="114300" simplePos="0" relativeHeight="251658752" behindDoc="0" locked="0" layoutInCell="1" allowOverlap="1" wp14:anchorId="0D3A48B1" wp14:editId="5B9ECB7A">
            <wp:simplePos x="0" y="0"/>
            <wp:positionH relativeFrom="column">
              <wp:posOffset>5259705</wp:posOffset>
            </wp:positionH>
            <wp:positionV relativeFrom="paragraph">
              <wp:posOffset>19050</wp:posOffset>
            </wp:positionV>
            <wp:extent cx="790575" cy="790575"/>
            <wp:effectExtent l="0" t="0" r="0" b="0"/>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14:sizeRelH relativeFrom="page">
              <wp14:pctWidth>0</wp14:pctWidth>
            </wp14:sizeRelH>
            <wp14:sizeRelV relativeFrom="page">
              <wp14:pctHeight>0</wp14:pctHeight>
            </wp14:sizeRelV>
          </wp:anchor>
        </w:drawing>
      </w:r>
    </w:p>
    <w:p w14:paraId="3C0CEAF3" w14:textId="6469A6D3" w:rsidR="0044496C" w:rsidRPr="00D26BD4" w:rsidRDefault="0044496C" w:rsidP="000B4341">
      <w:pPr>
        <w:spacing w:before="0" w:after="0" w:line="240" w:lineRule="auto"/>
        <w:jc w:val="both"/>
        <w:rPr>
          <w:rFonts w:cs="Calibri"/>
          <w:sz w:val="22"/>
          <w:szCs w:val="22"/>
        </w:rPr>
      </w:pPr>
      <w:bookmarkStart w:id="36" w:name="_Toc439668377"/>
      <w:bookmarkEnd w:id="36"/>
      <w:r w:rsidRPr="00EA4676">
        <w:rPr>
          <w:rFonts w:cs="Calibri"/>
          <w:sz w:val="22"/>
          <w:szCs w:val="22"/>
        </w:rPr>
        <w:t xml:space="preserve">The </w:t>
      </w:r>
      <w:r w:rsidRPr="0001483B">
        <w:rPr>
          <w:rFonts w:cs="Calibri"/>
          <w:sz w:val="22"/>
          <w:szCs w:val="22"/>
        </w:rPr>
        <w:t xml:space="preserve">Councils </w:t>
      </w:r>
      <w:hyperlink r:id="rId15" w:history="1">
        <w:r w:rsidRPr="0001483B">
          <w:rPr>
            <w:rStyle w:val="Hyperlink"/>
            <w:rFonts w:cs="Calibri"/>
            <w:sz w:val="22"/>
            <w:szCs w:val="22"/>
          </w:rPr>
          <w:t>Terms and Conditions</w:t>
        </w:r>
      </w:hyperlink>
      <w:r w:rsidRPr="0001483B">
        <w:rPr>
          <w:rFonts w:cs="Calibri"/>
          <w:sz w:val="22"/>
          <w:szCs w:val="22"/>
        </w:rPr>
        <w:t xml:space="preserve"> will form</w:t>
      </w:r>
      <w:r w:rsidRPr="00EA4676">
        <w:rPr>
          <w:rFonts w:cs="Calibri"/>
          <w:sz w:val="22"/>
          <w:szCs w:val="22"/>
        </w:rPr>
        <w:t xml:space="preserve"> part of any tender </w:t>
      </w:r>
      <w:r w:rsidR="00982A09">
        <w:rPr>
          <w:rFonts w:cs="Calibri"/>
          <w:sz w:val="22"/>
          <w:szCs w:val="22"/>
        </w:rPr>
        <w:t>specification and</w:t>
      </w:r>
      <w:r w:rsidRPr="00EA4676">
        <w:rPr>
          <w:rFonts w:cs="Calibri"/>
          <w:sz w:val="22"/>
          <w:szCs w:val="22"/>
        </w:rPr>
        <w:t xml:space="preserve"> contract documentation</w:t>
      </w:r>
      <w:r>
        <w:rPr>
          <w:rFonts w:cs="Calibri"/>
          <w:sz w:val="22"/>
          <w:szCs w:val="22"/>
        </w:rPr>
        <w:t xml:space="preserve">, and </w:t>
      </w:r>
      <w:r w:rsidR="00982A09">
        <w:rPr>
          <w:rFonts w:cs="Calibri"/>
          <w:sz w:val="22"/>
          <w:szCs w:val="22"/>
        </w:rPr>
        <w:t>the procuring officer must inform the supplier of these</w:t>
      </w:r>
      <w:r w:rsidRPr="00D26BD4">
        <w:rPr>
          <w:rFonts w:cs="Calibri"/>
          <w:sz w:val="22"/>
          <w:szCs w:val="22"/>
        </w:rPr>
        <w:t xml:space="preserve">. </w:t>
      </w:r>
    </w:p>
    <w:p w14:paraId="092D3D03" w14:textId="77777777" w:rsidR="00760E98" w:rsidRDefault="00760E98" w:rsidP="0044496C">
      <w:pPr>
        <w:spacing w:before="0" w:after="0" w:line="240" w:lineRule="auto"/>
        <w:rPr>
          <w:rFonts w:cs="Calibri"/>
          <w:color w:val="000000"/>
          <w:sz w:val="22"/>
          <w:szCs w:val="22"/>
        </w:rPr>
      </w:pPr>
    </w:p>
    <w:p w14:paraId="163B2193" w14:textId="184BD790" w:rsidR="0044496C" w:rsidRPr="002D7467" w:rsidRDefault="0044496C" w:rsidP="00011729">
      <w:pPr>
        <w:spacing w:before="0" w:after="0" w:line="240" w:lineRule="auto"/>
        <w:jc w:val="both"/>
        <w:rPr>
          <w:rFonts w:cs="Calibri"/>
          <w:sz w:val="2"/>
          <w:szCs w:val="2"/>
        </w:rPr>
      </w:pPr>
    </w:p>
    <w:p w14:paraId="2E979A4A" w14:textId="0484CB8B" w:rsidR="00370476" w:rsidRDefault="00C116AD" w:rsidP="00787094">
      <w:pPr>
        <w:pStyle w:val="Heading7"/>
      </w:pPr>
      <w:bookmarkStart w:id="37" w:name="_Toc439668359"/>
      <w:r w:rsidRPr="00FE752B">
        <w:t xml:space="preserve">Overall </w:t>
      </w:r>
      <w:r w:rsidR="0037766D" w:rsidRPr="00FE752B">
        <w:t>Value</w:t>
      </w:r>
      <w:bookmarkEnd w:id="37"/>
      <w:r w:rsidR="00D62A62">
        <w:t xml:space="preserve"> FOR CONTRACTS</w:t>
      </w:r>
    </w:p>
    <w:p w14:paraId="0906E2F3" w14:textId="6912978B" w:rsidR="00370476" w:rsidRPr="00FE752B" w:rsidRDefault="0071072B" w:rsidP="00011729">
      <w:pPr>
        <w:spacing w:before="0" w:after="0" w:line="240" w:lineRule="auto"/>
        <w:jc w:val="both"/>
        <w:rPr>
          <w:rFonts w:cs="Calibri"/>
          <w:sz w:val="22"/>
          <w:szCs w:val="22"/>
        </w:rPr>
      </w:pPr>
      <w:r w:rsidRPr="00FE752B">
        <w:rPr>
          <w:rFonts w:cs="Calibri"/>
          <w:sz w:val="22"/>
          <w:szCs w:val="22"/>
        </w:rPr>
        <w:t>A</w:t>
      </w:r>
      <w:r w:rsidR="002A519B" w:rsidRPr="00FE752B">
        <w:rPr>
          <w:rFonts w:cs="Calibri"/>
          <w:sz w:val="22"/>
          <w:szCs w:val="22"/>
        </w:rPr>
        <w:t xml:space="preserve">n estimate of </w:t>
      </w:r>
      <w:r w:rsidR="008F731D" w:rsidRPr="00FE752B">
        <w:rPr>
          <w:rFonts w:cs="Calibri"/>
          <w:sz w:val="22"/>
          <w:szCs w:val="22"/>
        </w:rPr>
        <w:t xml:space="preserve">the total value of the procurement </w:t>
      </w:r>
      <w:r w:rsidRPr="00FE752B">
        <w:rPr>
          <w:rFonts w:cs="Calibri"/>
          <w:sz w:val="22"/>
          <w:szCs w:val="22"/>
        </w:rPr>
        <w:t xml:space="preserve">must be </w:t>
      </w:r>
      <w:r w:rsidR="00C116AD" w:rsidRPr="00FE752B">
        <w:rPr>
          <w:rFonts w:cs="Calibri"/>
          <w:sz w:val="22"/>
          <w:szCs w:val="22"/>
        </w:rPr>
        <w:t xml:space="preserve">calculated at the outset </w:t>
      </w:r>
      <w:r w:rsidR="008F731D" w:rsidRPr="00FE752B">
        <w:rPr>
          <w:rFonts w:cs="Calibri"/>
          <w:sz w:val="22"/>
          <w:szCs w:val="22"/>
        </w:rPr>
        <w:t xml:space="preserve">to ensure the correct procurement route is selected.  </w:t>
      </w:r>
      <w:r w:rsidR="00C116AD" w:rsidRPr="00FE752B">
        <w:rPr>
          <w:rFonts w:cs="Calibri"/>
          <w:sz w:val="22"/>
          <w:szCs w:val="22"/>
        </w:rPr>
        <w:t xml:space="preserve">The </w:t>
      </w:r>
      <w:r w:rsidR="00D464E7" w:rsidRPr="006740B1">
        <w:rPr>
          <w:rFonts w:cs="Calibri"/>
          <w:sz w:val="22"/>
          <w:szCs w:val="22"/>
        </w:rPr>
        <w:t>whole life cost</w:t>
      </w:r>
      <w:r w:rsidR="00B92273" w:rsidRPr="00FE752B">
        <w:rPr>
          <w:rFonts w:cs="Calibri"/>
          <w:sz w:val="22"/>
          <w:szCs w:val="22"/>
        </w:rPr>
        <w:t>, including VAT,</w:t>
      </w:r>
      <w:r w:rsidR="00D464E7" w:rsidRPr="00FE752B">
        <w:rPr>
          <w:rFonts w:cs="Calibri"/>
          <w:sz w:val="22"/>
          <w:szCs w:val="22"/>
        </w:rPr>
        <w:t xml:space="preserve"> must be used to calculate the </w:t>
      </w:r>
      <w:r w:rsidR="00C116AD" w:rsidRPr="00212010">
        <w:rPr>
          <w:rFonts w:cs="Calibri"/>
          <w:b/>
          <w:bCs/>
          <w:sz w:val="22"/>
          <w:szCs w:val="22"/>
        </w:rPr>
        <w:t>Overall Estimated Value</w:t>
      </w:r>
      <w:r w:rsidR="00C116AD" w:rsidRPr="00FE752B">
        <w:rPr>
          <w:rFonts w:cs="Calibri"/>
          <w:sz w:val="22"/>
          <w:szCs w:val="22"/>
        </w:rPr>
        <w:t xml:space="preserve"> </w:t>
      </w:r>
      <w:r w:rsidR="00D464E7" w:rsidRPr="00FE752B">
        <w:rPr>
          <w:rFonts w:cs="Calibri"/>
          <w:sz w:val="22"/>
          <w:szCs w:val="22"/>
        </w:rPr>
        <w:t xml:space="preserve">which </w:t>
      </w:r>
      <w:r w:rsidR="00582DBB" w:rsidRPr="00FE752B">
        <w:rPr>
          <w:rFonts w:cs="Calibri"/>
          <w:sz w:val="22"/>
          <w:szCs w:val="22"/>
        </w:rPr>
        <w:t xml:space="preserve">can </w:t>
      </w:r>
      <w:r w:rsidR="00D464E7" w:rsidRPr="00FE752B">
        <w:rPr>
          <w:rFonts w:cs="Calibri"/>
          <w:sz w:val="22"/>
          <w:szCs w:val="22"/>
        </w:rPr>
        <w:t xml:space="preserve">be </w:t>
      </w:r>
      <w:r w:rsidR="00C116AD" w:rsidRPr="00FE752B">
        <w:rPr>
          <w:rFonts w:cs="Calibri"/>
          <w:sz w:val="22"/>
          <w:szCs w:val="22"/>
        </w:rPr>
        <w:t>established by using</w:t>
      </w:r>
      <w:r w:rsidR="00582DBB" w:rsidRPr="00FE752B">
        <w:rPr>
          <w:rFonts w:cs="Calibri"/>
          <w:sz w:val="22"/>
          <w:szCs w:val="22"/>
        </w:rPr>
        <w:t xml:space="preserve"> one of the following</w:t>
      </w:r>
      <w:r w:rsidR="004C3CB7">
        <w:rPr>
          <w:rFonts w:cs="Calibri"/>
          <w:sz w:val="22"/>
          <w:szCs w:val="22"/>
        </w:rPr>
        <w:t xml:space="preserve"> methods</w:t>
      </w:r>
      <w:r w:rsidR="00582DBB" w:rsidRPr="00FE752B">
        <w:rPr>
          <w:rFonts w:cs="Calibri"/>
          <w:sz w:val="22"/>
          <w:szCs w:val="22"/>
        </w:rPr>
        <w:t>:</w:t>
      </w:r>
    </w:p>
    <w:p w14:paraId="683D447D" w14:textId="1130A3FE" w:rsidR="008F731D" w:rsidRPr="00FE752B" w:rsidRDefault="00582DBB" w:rsidP="00347B0D">
      <w:pPr>
        <w:numPr>
          <w:ilvl w:val="0"/>
          <w:numId w:val="19"/>
        </w:numPr>
        <w:spacing w:before="0" w:after="0" w:line="240" w:lineRule="auto"/>
        <w:jc w:val="both"/>
        <w:rPr>
          <w:rFonts w:cs="Calibri"/>
          <w:sz w:val="22"/>
          <w:szCs w:val="22"/>
        </w:rPr>
      </w:pPr>
      <w:r w:rsidRPr="00FE752B">
        <w:rPr>
          <w:rFonts w:cs="Calibri"/>
          <w:sz w:val="22"/>
          <w:szCs w:val="22"/>
        </w:rPr>
        <w:t>t</w:t>
      </w:r>
      <w:r w:rsidR="008F731D" w:rsidRPr="00FE752B">
        <w:rPr>
          <w:rFonts w:cs="Calibri"/>
          <w:sz w:val="22"/>
          <w:szCs w:val="22"/>
        </w:rPr>
        <w:t xml:space="preserve">he expected annual amount (purchase cost and </w:t>
      </w:r>
      <w:r w:rsidR="008F3586" w:rsidRPr="00FE752B">
        <w:rPr>
          <w:rFonts w:cs="Calibri"/>
          <w:sz w:val="22"/>
          <w:szCs w:val="22"/>
        </w:rPr>
        <w:t>on-going</w:t>
      </w:r>
      <w:r w:rsidR="008F731D" w:rsidRPr="00FE752B">
        <w:rPr>
          <w:rFonts w:cs="Calibri"/>
          <w:sz w:val="22"/>
          <w:szCs w:val="22"/>
        </w:rPr>
        <w:t xml:space="preserve"> cost) multiplied by the number of years </w:t>
      </w:r>
      <w:r w:rsidR="00C116AD" w:rsidRPr="00FE752B">
        <w:rPr>
          <w:rFonts w:cs="Calibri"/>
          <w:sz w:val="22"/>
          <w:szCs w:val="22"/>
        </w:rPr>
        <w:t>the contract is e</w:t>
      </w:r>
      <w:r w:rsidR="008F731D" w:rsidRPr="00FE752B">
        <w:rPr>
          <w:rFonts w:cs="Calibri"/>
          <w:sz w:val="22"/>
          <w:szCs w:val="22"/>
        </w:rPr>
        <w:t>xpect</w:t>
      </w:r>
      <w:r w:rsidR="00C116AD" w:rsidRPr="00FE752B">
        <w:rPr>
          <w:rFonts w:cs="Calibri"/>
          <w:sz w:val="22"/>
          <w:szCs w:val="22"/>
        </w:rPr>
        <w:t xml:space="preserve">ed </w:t>
      </w:r>
      <w:r w:rsidRPr="00FE752B">
        <w:rPr>
          <w:rFonts w:cs="Calibri"/>
          <w:sz w:val="22"/>
          <w:szCs w:val="22"/>
        </w:rPr>
        <w:t>to operate,</w:t>
      </w:r>
      <w:r w:rsidR="00AC5369">
        <w:rPr>
          <w:rFonts w:cs="Calibri"/>
          <w:sz w:val="22"/>
          <w:szCs w:val="22"/>
        </w:rPr>
        <w:t xml:space="preserve"> (e.g. if the contract is a 2+1+1 the years should </w:t>
      </w:r>
      <w:r w:rsidR="00715657">
        <w:rPr>
          <w:rFonts w:cs="Calibri"/>
          <w:sz w:val="22"/>
          <w:szCs w:val="22"/>
        </w:rPr>
        <w:t xml:space="preserve">be </w:t>
      </w:r>
      <w:r w:rsidR="00AC5369">
        <w:rPr>
          <w:rFonts w:cs="Calibri"/>
          <w:sz w:val="22"/>
          <w:szCs w:val="22"/>
        </w:rPr>
        <w:t xml:space="preserve">equal to 4), </w:t>
      </w:r>
    </w:p>
    <w:p w14:paraId="117962CE" w14:textId="77777777" w:rsidR="008F731D" w:rsidRPr="00FE752B" w:rsidRDefault="00582DBB" w:rsidP="00347B0D">
      <w:pPr>
        <w:numPr>
          <w:ilvl w:val="0"/>
          <w:numId w:val="19"/>
        </w:numPr>
        <w:spacing w:before="0" w:after="0" w:line="240" w:lineRule="auto"/>
        <w:jc w:val="both"/>
        <w:rPr>
          <w:rFonts w:cs="Calibri"/>
          <w:sz w:val="22"/>
          <w:szCs w:val="22"/>
        </w:rPr>
      </w:pPr>
      <w:r w:rsidRPr="00FE752B">
        <w:rPr>
          <w:rFonts w:cs="Calibri"/>
          <w:sz w:val="22"/>
          <w:szCs w:val="22"/>
        </w:rPr>
        <w:t>t</w:t>
      </w:r>
      <w:r w:rsidR="008F731D" w:rsidRPr="00FE752B">
        <w:rPr>
          <w:rFonts w:cs="Calibri"/>
          <w:sz w:val="22"/>
          <w:szCs w:val="22"/>
        </w:rPr>
        <w:t xml:space="preserve">he value of past annual expenditure multiplied by the number of years </w:t>
      </w:r>
      <w:r w:rsidR="00C116AD" w:rsidRPr="00FE752B">
        <w:rPr>
          <w:rFonts w:cs="Calibri"/>
          <w:sz w:val="22"/>
          <w:szCs w:val="22"/>
        </w:rPr>
        <w:t xml:space="preserve">the </w:t>
      </w:r>
      <w:r w:rsidR="008F731D" w:rsidRPr="00FE752B">
        <w:rPr>
          <w:rFonts w:cs="Calibri"/>
          <w:sz w:val="22"/>
          <w:szCs w:val="22"/>
        </w:rPr>
        <w:t xml:space="preserve">contract </w:t>
      </w:r>
      <w:r w:rsidR="00C116AD" w:rsidRPr="00FE752B">
        <w:rPr>
          <w:rFonts w:cs="Calibri"/>
          <w:sz w:val="22"/>
          <w:szCs w:val="22"/>
        </w:rPr>
        <w:t xml:space="preserve">is expected </w:t>
      </w:r>
      <w:r w:rsidR="008F731D" w:rsidRPr="00FE752B">
        <w:rPr>
          <w:rFonts w:cs="Calibri"/>
          <w:sz w:val="22"/>
          <w:szCs w:val="22"/>
        </w:rPr>
        <w:t>to operate</w:t>
      </w:r>
      <w:r w:rsidRPr="00FE752B">
        <w:rPr>
          <w:rFonts w:cs="Calibri"/>
          <w:sz w:val="22"/>
          <w:szCs w:val="22"/>
        </w:rPr>
        <w:t>,</w:t>
      </w:r>
    </w:p>
    <w:p w14:paraId="78D021D2" w14:textId="2B1FC2DB" w:rsidR="008F731D" w:rsidRPr="00FE752B" w:rsidRDefault="00582DBB" w:rsidP="00347B0D">
      <w:pPr>
        <w:numPr>
          <w:ilvl w:val="0"/>
          <w:numId w:val="19"/>
        </w:numPr>
        <w:spacing w:before="0" w:after="0" w:line="240" w:lineRule="auto"/>
        <w:jc w:val="both"/>
        <w:rPr>
          <w:rFonts w:cs="Calibri"/>
          <w:sz w:val="22"/>
          <w:szCs w:val="22"/>
        </w:rPr>
      </w:pPr>
      <w:r w:rsidRPr="00FE752B">
        <w:rPr>
          <w:rFonts w:cs="Calibri"/>
          <w:sz w:val="22"/>
          <w:szCs w:val="22"/>
        </w:rPr>
        <w:t>t</w:t>
      </w:r>
      <w:r w:rsidR="008F731D" w:rsidRPr="00FE752B">
        <w:rPr>
          <w:rFonts w:cs="Calibri"/>
          <w:sz w:val="22"/>
          <w:szCs w:val="22"/>
        </w:rPr>
        <w:t>he estimated cost of the good</w:t>
      </w:r>
      <w:r w:rsidR="00F413CB" w:rsidRPr="00FE752B">
        <w:rPr>
          <w:rFonts w:cs="Calibri"/>
          <w:sz w:val="22"/>
          <w:szCs w:val="22"/>
        </w:rPr>
        <w:t>s</w:t>
      </w:r>
      <w:r w:rsidR="008F731D" w:rsidRPr="00FE752B">
        <w:rPr>
          <w:rFonts w:cs="Calibri"/>
          <w:sz w:val="22"/>
          <w:szCs w:val="22"/>
        </w:rPr>
        <w:t xml:space="preserve"> or</w:t>
      </w:r>
      <w:r w:rsidRPr="00FE752B">
        <w:rPr>
          <w:rFonts w:cs="Calibri"/>
          <w:sz w:val="22"/>
          <w:szCs w:val="22"/>
        </w:rPr>
        <w:t xml:space="preserve"> service for a one</w:t>
      </w:r>
      <w:r w:rsidR="00A64F09" w:rsidRPr="00FE752B">
        <w:rPr>
          <w:rFonts w:cs="Calibri"/>
          <w:sz w:val="22"/>
          <w:szCs w:val="22"/>
        </w:rPr>
        <w:t>-</w:t>
      </w:r>
      <w:r w:rsidRPr="00FE752B">
        <w:rPr>
          <w:rFonts w:cs="Calibri"/>
          <w:sz w:val="22"/>
          <w:szCs w:val="22"/>
        </w:rPr>
        <w:t>off purchase,</w:t>
      </w:r>
      <w:r w:rsidR="007A7BF7">
        <w:rPr>
          <w:rFonts w:cs="Calibri"/>
          <w:sz w:val="22"/>
          <w:szCs w:val="22"/>
        </w:rPr>
        <w:t xml:space="preserve"> or</w:t>
      </w:r>
    </w:p>
    <w:p w14:paraId="63AE5CD7" w14:textId="5BAFF236" w:rsidR="00692828" w:rsidRDefault="00582DBB" w:rsidP="00347B0D">
      <w:pPr>
        <w:numPr>
          <w:ilvl w:val="0"/>
          <w:numId w:val="19"/>
        </w:numPr>
        <w:spacing w:before="0" w:after="0" w:line="240" w:lineRule="auto"/>
        <w:jc w:val="both"/>
        <w:rPr>
          <w:rFonts w:cs="Calibri"/>
          <w:sz w:val="22"/>
          <w:szCs w:val="22"/>
        </w:rPr>
      </w:pPr>
      <w:r w:rsidRPr="00FE752B">
        <w:rPr>
          <w:rFonts w:cs="Calibri"/>
          <w:sz w:val="22"/>
          <w:szCs w:val="22"/>
        </w:rPr>
        <w:t>a</w:t>
      </w:r>
      <w:r w:rsidR="008F731D" w:rsidRPr="00FE752B">
        <w:rPr>
          <w:rFonts w:cs="Calibri"/>
          <w:sz w:val="22"/>
          <w:szCs w:val="22"/>
        </w:rPr>
        <w:t xml:space="preserve"> value established through market testing </w:t>
      </w:r>
      <w:r w:rsidR="0071072B" w:rsidRPr="00FE752B">
        <w:rPr>
          <w:rFonts w:cs="Calibri"/>
          <w:sz w:val="22"/>
          <w:szCs w:val="22"/>
        </w:rPr>
        <w:t xml:space="preserve">e.g. </w:t>
      </w:r>
      <w:r w:rsidR="008F731D" w:rsidRPr="00FE752B">
        <w:rPr>
          <w:rFonts w:cs="Calibri"/>
          <w:sz w:val="22"/>
          <w:szCs w:val="22"/>
        </w:rPr>
        <w:t>indicative costs from suppliers.</w:t>
      </w:r>
    </w:p>
    <w:p w14:paraId="332C7F25" w14:textId="659E08C9" w:rsidR="00212010" w:rsidRDefault="00950DA4" w:rsidP="00950DA4">
      <w:pPr>
        <w:numPr>
          <w:ilvl w:val="0"/>
          <w:numId w:val="19"/>
        </w:numPr>
        <w:spacing w:before="0" w:after="0" w:line="240" w:lineRule="auto"/>
        <w:jc w:val="both"/>
        <w:rPr>
          <w:rFonts w:cs="Calibri"/>
          <w:sz w:val="22"/>
          <w:szCs w:val="22"/>
        </w:rPr>
      </w:pPr>
      <w:r>
        <w:rPr>
          <w:rFonts w:cs="Calibri"/>
          <w:sz w:val="22"/>
          <w:szCs w:val="22"/>
        </w:rPr>
        <w:t>t</w:t>
      </w:r>
      <w:r w:rsidR="00212010">
        <w:rPr>
          <w:rFonts w:cs="Calibri"/>
          <w:sz w:val="22"/>
          <w:szCs w:val="22"/>
        </w:rPr>
        <w:t xml:space="preserve">his </w:t>
      </w:r>
      <w:r w:rsidR="007A7BF7">
        <w:rPr>
          <w:rFonts w:cs="Calibri"/>
          <w:sz w:val="22"/>
          <w:szCs w:val="22"/>
        </w:rPr>
        <w:t xml:space="preserve">must </w:t>
      </w:r>
      <w:r w:rsidR="00212010">
        <w:rPr>
          <w:rFonts w:cs="Calibri"/>
          <w:sz w:val="22"/>
          <w:szCs w:val="22"/>
        </w:rPr>
        <w:t xml:space="preserve">also include any potential extensions to the contract. </w:t>
      </w:r>
    </w:p>
    <w:p w14:paraId="4D167C84" w14:textId="77777777" w:rsidR="00787094" w:rsidRPr="00FE752B" w:rsidRDefault="00787094" w:rsidP="00787094">
      <w:pPr>
        <w:spacing w:before="0" w:after="0" w:line="240" w:lineRule="auto"/>
        <w:jc w:val="both"/>
        <w:rPr>
          <w:rFonts w:cs="Calibri"/>
          <w:sz w:val="22"/>
          <w:szCs w:val="22"/>
        </w:rPr>
      </w:pPr>
    </w:p>
    <w:p w14:paraId="72B3B821" w14:textId="77777777" w:rsidR="00911CED" w:rsidRPr="00FE752B" w:rsidRDefault="00911CED" w:rsidP="00011729">
      <w:pPr>
        <w:spacing w:before="0" w:after="0" w:line="240" w:lineRule="auto"/>
        <w:jc w:val="both"/>
        <w:rPr>
          <w:rFonts w:cs="Calibri"/>
          <w:sz w:val="22"/>
          <w:szCs w:val="22"/>
        </w:rPr>
      </w:pPr>
      <w:r w:rsidRPr="00FE752B">
        <w:rPr>
          <w:rFonts w:cs="Calibri"/>
          <w:sz w:val="22"/>
          <w:szCs w:val="22"/>
        </w:rPr>
        <w:t xml:space="preserve">The Council </w:t>
      </w:r>
      <w:r w:rsidR="00B92273" w:rsidRPr="00FE752B">
        <w:rPr>
          <w:rFonts w:cs="Calibri"/>
          <w:sz w:val="22"/>
          <w:szCs w:val="22"/>
        </w:rPr>
        <w:t xml:space="preserve">has a </w:t>
      </w:r>
      <w:r w:rsidRPr="00FE752B">
        <w:rPr>
          <w:rFonts w:cs="Calibri"/>
          <w:sz w:val="22"/>
          <w:szCs w:val="22"/>
        </w:rPr>
        <w:t>dut</w:t>
      </w:r>
      <w:r w:rsidR="00B92273" w:rsidRPr="00FE752B">
        <w:rPr>
          <w:rFonts w:cs="Calibri"/>
          <w:sz w:val="22"/>
          <w:szCs w:val="22"/>
        </w:rPr>
        <w:t>y,</w:t>
      </w:r>
      <w:r w:rsidRPr="00FE752B">
        <w:rPr>
          <w:rFonts w:cs="Calibri"/>
          <w:sz w:val="22"/>
          <w:szCs w:val="22"/>
        </w:rPr>
        <w:t xml:space="preserve"> under the </w:t>
      </w:r>
      <w:r w:rsidRPr="006333B7">
        <w:rPr>
          <w:rFonts w:cs="Calibri"/>
          <w:sz w:val="22"/>
          <w:szCs w:val="22"/>
        </w:rPr>
        <w:t>Public Services (Social Value) Act 2012</w:t>
      </w:r>
      <w:r w:rsidR="00B92273" w:rsidRPr="006333B7">
        <w:rPr>
          <w:rFonts w:cs="Calibri"/>
          <w:sz w:val="22"/>
          <w:szCs w:val="22"/>
        </w:rPr>
        <w:t>,</w:t>
      </w:r>
      <w:r w:rsidRPr="00FE752B">
        <w:rPr>
          <w:rFonts w:cs="Calibri"/>
          <w:sz w:val="22"/>
          <w:szCs w:val="22"/>
        </w:rPr>
        <w:t xml:space="preserve"> to consider how what is </w:t>
      </w:r>
      <w:r w:rsidR="00B92273" w:rsidRPr="00FE752B">
        <w:rPr>
          <w:rFonts w:cs="Calibri"/>
          <w:sz w:val="22"/>
          <w:szCs w:val="22"/>
        </w:rPr>
        <w:t xml:space="preserve">being </w:t>
      </w:r>
      <w:r w:rsidRPr="00FE752B">
        <w:rPr>
          <w:rFonts w:cs="Calibri"/>
          <w:sz w:val="22"/>
          <w:szCs w:val="22"/>
        </w:rPr>
        <w:t xml:space="preserve">procured might improve the economic, </w:t>
      </w:r>
      <w:r w:rsidR="00A64F09" w:rsidRPr="00FE752B">
        <w:rPr>
          <w:rFonts w:cs="Calibri"/>
          <w:sz w:val="22"/>
          <w:szCs w:val="22"/>
        </w:rPr>
        <w:t>social,</w:t>
      </w:r>
      <w:r w:rsidRPr="00FE752B">
        <w:rPr>
          <w:rFonts w:cs="Calibri"/>
          <w:sz w:val="22"/>
          <w:szCs w:val="22"/>
        </w:rPr>
        <w:t xml:space="preserve"> or environmental well-being of the Borough.</w:t>
      </w:r>
    </w:p>
    <w:p w14:paraId="73ABC491" w14:textId="77777777" w:rsidR="00212010" w:rsidRDefault="00212010" w:rsidP="00011729">
      <w:pPr>
        <w:spacing w:before="0" w:after="0" w:line="240" w:lineRule="auto"/>
        <w:jc w:val="both"/>
        <w:rPr>
          <w:rFonts w:cs="Calibri"/>
          <w:sz w:val="22"/>
          <w:szCs w:val="22"/>
        </w:rPr>
      </w:pPr>
    </w:p>
    <w:p w14:paraId="21B56912" w14:textId="2D5734A7" w:rsidR="0039669C" w:rsidRDefault="00DC5B48" w:rsidP="00011729">
      <w:pPr>
        <w:spacing w:before="0" w:after="0" w:line="240" w:lineRule="auto"/>
        <w:jc w:val="both"/>
        <w:rPr>
          <w:rFonts w:cs="Calibri"/>
          <w:sz w:val="22"/>
          <w:szCs w:val="22"/>
        </w:rPr>
      </w:pPr>
      <w:r w:rsidRPr="00FE752B">
        <w:rPr>
          <w:rFonts w:cs="Calibri"/>
          <w:sz w:val="22"/>
          <w:szCs w:val="22"/>
        </w:rPr>
        <w:t>Officer</w:t>
      </w:r>
      <w:r w:rsidR="00C33FA6" w:rsidRPr="00FE752B">
        <w:rPr>
          <w:rFonts w:cs="Calibri"/>
          <w:sz w:val="22"/>
          <w:szCs w:val="22"/>
        </w:rPr>
        <w:t>s</w:t>
      </w:r>
      <w:r w:rsidRPr="00FE752B">
        <w:rPr>
          <w:rFonts w:cs="Calibri"/>
          <w:sz w:val="22"/>
          <w:szCs w:val="22"/>
        </w:rPr>
        <w:t xml:space="preserve"> must not deliberately split requirements to reduce the value of a contract in order to avoid certain procurement routes </w:t>
      </w:r>
      <w:r w:rsidR="00C33FA6" w:rsidRPr="00FE752B">
        <w:rPr>
          <w:rFonts w:cs="Calibri"/>
          <w:sz w:val="22"/>
          <w:szCs w:val="22"/>
        </w:rPr>
        <w:t xml:space="preserve">or </w:t>
      </w:r>
      <w:r w:rsidRPr="00FE752B">
        <w:rPr>
          <w:rFonts w:cs="Calibri"/>
          <w:sz w:val="22"/>
          <w:szCs w:val="22"/>
        </w:rPr>
        <w:t xml:space="preserve">to fall below </w:t>
      </w:r>
      <w:r w:rsidR="00C33FA6" w:rsidRPr="00FE752B">
        <w:rPr>
          <w:rFonts w:cs="Calibri"/>
          <w:sz w:val="22"/>
          <w:szCs w:val="22"/>
        </w:rPr>
        <w:t xml:space="preserve">procurement </w:t>
      </w:r>
      <w:r w:rsidRPr="00FE752B">
        <w:rPr>
          <w:rFonts w:cs="Calibri"/>
          <w:sz w:val="22"/>
          <w:szCs w:val="22"/>
        </w:rPr>
        <w:t>thresholds</w:t>
      </w:r>
      <w:r w:rsidR="00B92273" w:rsidRPr="00FE752B">
        <w:rPr>
          <w:rFonts w:cs="Calibri"/>
          <w:sz w:val="22"/>
          <w:szCs w:val="22"/>
        </w:rPr>
        <w:t>.</w:t>
      </w:r>
    </w:p>
    <w:p w14:paraId="0CB6BF64" w14:textId="77777777" w:rsidR="00EC4AC7" w:rsidRDefault="00EC4AC7" w:rsidP="00011729">
      <w:pPr>
        <w:spacing w:before="0" w:after="0" w:line="240" w:lineRule="auto"/>
        <w:jc w:val="both"/>
        <w:rPr>
          <w:rFonts w:cs="Calibri"/>
          <w:sz w:val="22"/>
          <w:szCs w:val="22"/>
        </w:rPr>
      </w:pPr>
    </w:p>
    <w:p w14:paraId="095FFB15" w14:textId="77777777" w:rsidR="00934DDA" w:rsidRDefault="000155F7" w:rsidP="000155F7">
      <w:pPr>
        <w:pStyle w:val="Heading7"/>
      </w:pPr>
      <w:bookmarkStart w:id="38" w:name="_6._EXEMPTIONS_TO"/>
      <w:bookmarkEnd w:id="38"/>
      <w:r>
        <w:rPr>
          <w:rFonts w:cs="Calibri"/>
        </w:rPr>
        <w:br w:type="page"/>
      </w:r>
      <w:r w:rsidR="00934DDA" w:rsidRPr="000155F7">
        <w:lastRenderedPageBreak/>
        <w:t>Procurement Routes and Values</w:t>
      </w:r>
      <w:r w:rsidR="00123967">
        <w:t xml:space="preserve"> </w:t>
      </w:r>
    </w:p>
    <w:p w14:paraId="5123C0EA" w14:textId="0BEA9B63" w:rsidR="003D1396" w:rsidRDefault="003D1396" w:rsidP="003D1396">
      <w:pPr>
        <w:spacing w:before="0" w:after="0" w:line="240" w:lineRule="auto"/>
        <w:jc w:val="both"/>
        <w:rPr>
          <w:rFonts w:cs="Calibri"/>
          <w:sz w:val="22"/>
          <w:szCs w:val="22"/>
        </w:rPr>
      </w:pPr>
      <w:r w:rsidRPr="00FE752B">
        <w:rPr>
          <w:rFonts w:cs="Calibri"/>
          <w:sz w:val="22"/>
          <w:szCs w:val="22"/>
        </w:rPr>
        <w:t>The Corporate Director - Resources, the Chief Executive</w:t>
      </w:r>
      <w:r w:rsidR="00927744">
        <w:rPr>
          <w:rFonts w:cs="Calibri"/>
          <w:sz w:val="22"/>
          <w:szCs w:val="22"/>
        </w:rPr>
        <w:t>,</w:t>
      </w:r>
      <w:r w:rsidRPr="00FE752B">
        <w:rPr>
          <w:rFonts w:cs="Calibri"/>
          <w:sz w:val="22"/>
          <w:szCs w:val="22"/>
        </w:rPr>
        <w:t xml:space="preserve"> the Head of Corporate Services</w:t>
      </w:r>
      <w:r w:rsidR="00D47004">
        <w:rPr>
          <w:rFonts w:cs="Calibri"/>
          <w:sz w:val="22"/>
          <w:szCs w:val="22"/>
        </w:rPr>
        <w:t xml:space="preserve"> </w:t>
      </w:r>
      <w:r w:rsidR="00D47004" w:rsidRPr="00FE752B">
        <w:rPr>
          <w:rFonts w:cs="Calibri"/>
          <w:sz w:val="22"/>
          <w:szCs w:val="22"/>
        </w:rPr>
        <w:t>o</w:t>
      </w:r>
      <w:r w:rsidR="00D47004">
        <w:rPr>
          <w:rFonts w:cs="Calibri"/>
          <w:sz w:val="22"/>
          <w:szCs w:val="22"/>
        </w:rPr>
        <w:t>r the Head of Legal Services</w:t>
      </w:r>
      <w:r w:rsidRPr="00FE752B">
        <w:rPr>
          <w:rFonts w:cs="Calibri"/>
          <w:sz w:val="22"/>
          <w:szCs w:val="22"/>
        </w:rPr>
        <w:t xml:space="preserve"> may revise </w:t>
      </w:r>
      <w:r>
        <w:rPr>
          <w:rFonts w:cs="Calibri"/>
          <w:sz w:val="22"/>
          <w:szCs w:val="22"/>
        </w:rPr>
        <w:t xml:space="preserve">these </w:t>
      </w:r>
      <w:r w:rsidRPr="00FE752B">
        <w:rPr>
          <w:rFonts w:cs="Calibri"/>
          <w:sz w:val="22"/>
          <w:szCs w:val="22"/>
        </w:rPr>
        <w:t>figures</w:t>
      </w:r>
      <w:r>
        <w:rPr>
          <w:rFonts w:cs="Calibri"/>
          <w:sz w:val="22"/>
          <w:szCs w:val="22"/>
        </w:rPr>
        <w:t xml:space="preserve">, however they must be approved by the relevant </w:t>
      </w:r>
      <w:r w:rsidRPr="00FE752B">
        <w:rPr>
          <w:rFonts w:cs="Calibri"/>
          <w:sz w:val="22"/>
          <w:szCs w:val="22"/>
        </w:rPr>
        <w:t>Board</w:t>
      </w:r>
      <w:r>
        <w:rPr>
          <w:rFonts w:cs="Calibri"/>
          <w:sz w:val="22"/>
          <w:szCs w:val="22"/>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92D5D"/>
        <w:tblLayout w:type="fixed"/>
        <w:tblLook w:val="01E0" w:firstRow="1" w:lastRow="1" w:firstColumn="1" w:lastColumn="1" w:noHBand="0" w:noVBand="0"/>
      </w:tblPr>
      <w:tblGrid>
        <w:gridCol w:w="9923"/>
      </w:tblGrid>
      <w:tr w:rsidR="003D1396" w:rsidRPr="003D1396" w14:paraId="4560C040" w14:textId="5F704EC6" w:rsidTr="004A497E">
        <w:tc>
          <w:tcPr>
            <w:tcW w:w="9923" w:type="dxa"/>
            <w:shd w:val="clear" w:color="auto" w:fill="B92D5D"/>
          </w:tcPr>
          <w:p w14:paraId="422FF898" w14:textId="794D21AA" w:rsidR="00AB7F07" w:rsidRPr="00E02086" w:rsidRDefault="00AB7F07" w:rsidP="00FE752B">
            <w:pPr>
              <w:spacing w:before="0" w:after="0" w:line="240" w:lineRule="auto"/>
              <w:rPr>
                <w:rFonts w:cs="Calibri"/>
                <w:b/>
                <w:bCs/>
                <w:color w:val="FFFFFF"/>
                <w:sz w:val="22"/>
                <w:szCs w:val="22"/>
              </w:rPr>
            </w:pPr>
            <w:bookmarkStart w:id="39" w:name="OLE_LINK6"/>
            <w:bookmarkStart w:id="40" w:name="_Ref325462979"/>
            <w:r w:rsidRPr="00E02086">
              <w:rPr>
                <w:rFonts w:cs="Calibri"/>
                <w:b/>
                <w:bCs/>
                <w:color w:val="FFFFFF"/>
                <w:sz w:val="22"/>
                <w:szCs w:val="22"/>
              </w:rPr>
              <w:t>Levels and Procurement Route</w:t>
            </w:r>
            <w:bookmarkEnd w:id="39"/>
            <w:bookmarkEnd w:id="40"/>
            <w:r w:rsidRPr="00E02086">
              <w:rPr>
                <w:rFonts w:cs="Calibri"/>
                <w:b/>
                <w:bCs/>
                <w:color w:val="FFFFFF"/>
                <w:sz w:val="22"/>
                <w:szCs w:val="22"/>
              </w:rPr>
              <w:t xml:space="preserve"> </w:t>
            </w:r>
          </w:p>
        </w:tc>
      </w:tr>
    </w:tbl>
    <w:p w14:paraId="2BBC39B5" w14:textId="77777777" w:rsidR="00FB4E3D" w:rsidRPr="00FE752B" w:rsidRDefault="00FB4E3D" w:rsidP="00FE752B">
      <w:pPr>
        <w:spacing w:before="0" w:after="0" w:line="240" w:lineRule="auto"/>
        <w:rPr>
          <w:rFonts w:cs="Calibri"/>
          <w:sz w:val="22"/>
          <w:szCs w:val="22"/>
          <w:highlight w:val="yellow"/>
        </w:rPr>
        <w:sectPr w:rsidR="00FB4E3D" w:rsidRPr="00FE752B" w:rsidSect="005D5AD9">
          <w:headerReference w:type="default" r:id="rId16"/>
          <w:footerReference w:type="default" r:id="rId17"/>
          <w:type w:val="continuous"/>
          <w:pgSz w:w="11907" w:h="16840" w:code="9"/>
          <w:pgMar w:top="1134" w:right="1134" w:bottom="1134" w:left="1134" w:header="284" w:footer="567" w:gutter="0"/>
          <w:cols w:space="708"/>
          <w:docGrid w:linePitch="360"/>
        </w:sect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1418"/>
        <w:gridCol w:w="1726"/>
        <w:gridCol w:w="2127"/>
        <w:gridCol w:w="1842"/>
        <w:gridCol w:w="1392"/>
      </w:tblGrid>
      <w:tr w:rsidR="00F76A25" w:rsidRPr="00150D1D" w14:paraId="785BD540" w14:textId="71525BFC" w:rsidTr="00302DA8">
        <w:tc>
          <w:tcPr>
            <w:tcW w:w="1456" w:type="dxa"/>
            <w:shd w:val="clear" w:color="auto" w:fill="auto"/>
          </w:tcPr>
          <w:p w14:paraId="6EFEA227" w14:textId="77777777" w:rsidR="00F76A25" w:rsidRPr="00150D1D" w:rsidRDefault="00F76A25" w:rsidP="00FE752B">
            <w:pPr>
              <w:spacing w:before="0" w:after="0" w:line="240" w:lineRule="auto"/>
              <w:rPr>
                <w:rFonts w:cs="Calibri"/>
                <w:b/>
                <w:bCs/>
                <w:sz w:val="22"/>
                <w:szCs w:val="22"/>
              </w:rPr>
            </w:pPr>
            <w:r w:rsidRPr="00150D1D">
              <w:rPr>
                <w:rFonts w:cs="Calibri"/>
                <w:b/>
                <w:bCs/>
                <w:sz w:val="22"/>
                <w:szCs w:val="22"/>
              </w:rPr>
              <w:t xml:space="preserve">Level </w:t>
            </w:r>
          </w:p>
        </w:tc>
        <w:tc>
          <w:tcPr>
            <w:tcW w:w="1418" w:type="dxa"/>
            <w:shd w:val="clear" w:color="auto" w:fill="auto"/>
          </w:tcPr>
          <w:p w14:paraId="399FA45C" w14:textId="77777777" w:rsidR="00F76A25" w:rsidRPr="00150D1D" w:rsidRDefault="00F76A25" w:rsidP="00FE752B">
            <w:pPr>
              <w:spacing w:before="0" w:after="0" w:line="240" w:lineRule="auto"/>
              <w:rPr>
                <w:rFonts w:cs="Calibri"/>
                <w:b/>
                <w:bCs/>
                <w:sz w:val="22"/>
                <w:szCs w:val="22"/>
              </w:rPr>
            </w:pPr>
            <w:r w:rsidRPr="00150D1D">
              <w:rPr>
                <w:rFonts w:cs="Calibri"/>
                <w:b/>
                <w:bCs/>
                <w:sz w:val="22"/>
                <w:szCs w:val="22"/>
              </w:rPr>
              <w:t>Amount</w:t>
            </w:r>
          </w:p>
        </w:tc>
        <w:tc>
          <w:tcPr>
            <w:tcW w:w="1726" w:type="dxa"/>
            <w:shd w:val="clear" w:color="auto" w:fill="auto"/>
          </w:tcPr>
          <w:p w14:paraId="3C71305E" w14:textId="77777777" w:rsidR="00F76A25" w:rsidRPr="00150D1D" w:rsidRDefault="00F76A25" w:rsidP="00FE752B">
            <w:pPr>
              <w:spacing w:before="0" w:after="0" w:line="240" w:lineRule="auto"/>
              <w:rPr>
                <w:rFonts w:cs="Calibri"/>
                <w:b/>
                <w:bCs/>
                <w:sz w:val="22"/>
                <w:szCs w:val="22"/>
              </w:rPr>
            </w:pPr>
            <w:r w:rsidRPr="00150D1D">
              <w:rPr>
                <w:rFonts w:cs="Calibri"/>
                <w:b/>
                <w:bCs/>
                <w:sz w:val="22"/>
                <w:szCs w:val="22"/>
              </w:rPr>
              <w:t xml:space="preserve">Route </w:t>
            </w:r>
          </w:p>
        </w:tc>
        <w:tc>
          <w:tcPr>
            <w:tcW w:w="2127" w:type="dxa"/>
            <w:shd w:val="clear" w:color="auto" w:fill="auto"/>
          </w:tcPr>
          <w:p w14:paraId="5D5962E8" w14:textId="0BE0723A" w:rsidR="00F76A25" w:rsidRPr="00150D1D" w:rsidRDefault="00252DF0" w:rsidP="00FE752B">
            <w:pPr>
              <w:spacing w:before="0" w:after="0" w:line="240" w:lineRule="auto"/>
              <w:rPr>
                <w:rFonts w:cs="Calibri"/>
                <w:b/>
                <w:bCs/>
                <w:sz w:val="22"/>
                <w:szCs w:val="22"/>
              </w:rPr>
            </w:pPr>
            <w:r>
              <w:rPr>
                <w:rFonts w:cs="Calibri"/>
                <w:b/>
                <w:bCs/>
                <w:sz w:val="22"/>
                <w:szCs w:val="22"/>
              </w:rPr>
              <w:t>Competitive Tendering Procedure</w:t>
            </w:r>
          </w:p>
        </w:tc>
        <w:tc>
          <w:tcPr>
            <w:tcW w:w="1842" w:type="dxa"/>
            <w:shd w:val="clear" w:color="auto" w:fill="auto"/>
          </w:tcPr>
          <w:p w14:paraId="4934598A" w14:textId="30D7C5A6" w:rsidR="00F76A25" w:rsidRPr="00150D1D" w:rsidRDefault="00DA7480" w:rsidP="00FE752B">
            <w:pPr>
              <w:spacing w:before="0" w:after="0" w:line="240" w:lineRule="auto"/>
              <w:rPr>
                <w:rFonts w:cs="Calibri"/>
                <w:b/>
                <w:bCs/>
                <w:sz w:val="22"/>
                <w:szCs w:val="22"/>
              </w:rPr>
            </w:pPr>
            <w:r>
              <w:rPr>
                <w:rFonts w:cs="Calibri"/>
                <w:b/>
                <w:bCs/>
                <w:sz w:val="22"/>
                <w:szCs w:val="22"/>
              </w:rPr>
              <w:t>Award</w:t>
            </w:r>
          </w:p>
        </w:tc>
        <w:tc>
          <w:tcPr>
            <w:tcW w:w="1392" w:type="dxa"/>
          </w:tcPr>
          <w:p w14:paraId="7F9FD97D" w14:textId="5B2F63AE" w:rsidR="00F76A25" w:rsidRPr="00150D1D" w:rsidRDefault="00CC3CB3" w:rsidP="00FE752B">
            <w:pPr>
              <w:spacing w:before="0" w:after="0" w:line="240" w:lineRule="auto"/>
              <w:rPr>
                <w:rFonts w:cs="Calibri"/>
                <w:b/>
                <w:bCs/>
                <w:sz w:val="22"/>
                <w:szCs w:val="22"/>
              </w:rPr>
            </w:pPr>
            <w:r>
              <w:rPr>
                <w:rFonts w:cs="Calibri"/>
                <w:b/>
                <w:bCs/>
                <w:sz w:val="22"/>
                <w:szCs w:val="22"/>
              </w:rPr>
              <w:t>Notices</w:t>
            </w:r>
          </w:p>
        </w:tc>
      </w:tr>
      <w:tr w:rsidR="00F76A25" w:rsidRPr="00FE752B" w14:paraId="3019D1F3" w14:textId="7C4FD55B" w:rsidTr="00302DA8">
        <w:tc>
          <w:tcPr>
            <w:tcW w:w="1456" w:type="dxa"/>
            <w:shd w:val="clear" w:color="auto" w:fill="auto"/>
          </w:tcPr>
          <w:p w14:paraId="686F7FF5" w14:textId="577A221C" w:rsidR="00F76A25" w:rsidRPr="00FE752B" w:rsidRDefault="00F76A25" w:rsidP="003C58C3">
            <w:pPr>
              <w:spacing w:before="0" w:after="0" w:line="240" w:lineRule="auto"/>
              <w:rPr>
                <w:rFonts w:cs="Calibri"/>
                <w:sz w:val="22"/>
                <w:szCs w:val="22"/>
              </w:rPr>
            </w:pPr>
            <w:r w:rsidRPr="00FE752B">
              <w:rPr>
                <w:rFonts w:cs="Calibri"/>
                <w:sz w:val="22"/>
                <w:szCs w:val="22"/>
              </w:rPr>
              <w:t xml:space="preserve">Level </w:t>
            </w:r>
            <w:r>
              <w:rPr>
                <w:rFonts w:cs="Calibri"/>
                <w:sz w:val="22"/>
                <w:szCs w:val="22"/>
              </w:rPr>
              <w:t>A</w:t>
            </w:r>
          </w:p>
        </w:tc>
        <w:tc>
          <w:tcPr>
            <w:tcW w:w="1418" w:type="dxa"/>
            <w:shd w:val="clear" w:color="auto" w:fill="auto"/>
          </w:tcPr>
          <w:p w14:paraId="188CC30E" w14:textId="55B89A9E" w:rsidR="00F76A25" w:rsidRPr="00FE752B" w:rsidRDefault="00F76A25" w:rsidP="003C58C3">
            <w:pPr>
              <w:spacing w:before="0" w:after="0" w:line="240" w:lineRule="auto"/>
              <w:rPr>
                <w:rFonts w:cs="Calibri"/>
                <w:sz w:val="22"/>
                <w:szCs w:val="22"/>
              </w:rPr>
            </w:pPr>
            <w:r>
              <w:rPr>
                <w:rFonts w:cs="Calibri"/>
                <w:sz w:val="22"/>
                <w:szCs w:val="22"/>
              </w:rPr>
              <w:t xml:space="preserve">Up </w:t>
            </w:r>
            <w:r w:rsidRPr="00FE752B">
              <w:rPr>
                <w:rFonts w:cs="Calibri"/>
                <w:sz w:val="22"/>
                <w:szCs w:val="22"/>
              </w:rPr>
              <w:t>to £2</w:t>
            </w:r>
            <w:r>
              <w:rPr>
                <w:rFonts w:cs="Calibri"/>
                <w:sz w:val="22"/>
                <w:szCs w:val="22"/>
              </w:rPr>
              <w:t>9,999</w:t>
            </w:r>
          </w:p>
        </w:tc>
        <w:tc>
          <w:tcPr>
            <w:tcW w:w="1726" w:type="dxa"/>
            <w:shd w:val="clear" w:color="auto" w:fill="auto"/>
          </w:tcPr>
          <w:p w14:paraId="6B23BCE3" w14:textId="77777777" w:rsidR="00F76A25" w:rsidRPr="00FE752B" w:rsidRDefault="00F76A25" w:rsidP="003C58C3">
            <w:pPr>
              <w:spacing w:before="0" w:after="0" w:line="240" w:lineRule="auto"/>
              <w:rPr>
                <w:rFonts w:cs="Calibri"/>
                <w:sz w:val="22"/>
                <w:szCs w:val="22"/>
              </w:rPr>
            </w:pPr>
            <w:r w:rsidRPr="00FE752B">
              <w:rPr>
                <w:rFonts w:cs="Calibri"/>
                <w:sz w:val="22"/>
                <w:szCs w:val="22"/>
              </w:rPr>
              <w:t>Quotations in writing</w:t>
            </w:r>
            <w:r>
              <w:rPr>
                <w:rFonts w:cs="Calibri"/>
                <w:sz w:val="22"/>
                <w:szCs w:val="22"/>
              </w:rPr>
              <w:t>, from a</w:t>
            </w:r>
            <w:r w:rsidRPr="00FE752B">
              <w:rPr>
                <w:rFonts w:cs="Calibri"/>
                <w:sz w:val="22"/>
                <w:szCs w:val="22"/>
              </w:rPr>
              <w:t xml:space="preserve">t </w:t>
            </w:r>
            <w:r>
              <w:rPr>
                <w:rFonts w:cs="Calibri"/>
                <w:sz w:val="22"/>
                <w:szCs w:val="22"/>
              </w:rPr>
              <w:t>l</w:t>
            </w:r>
            <w:r w:rsidRPr="00FE752B">
              <w:rPr>
                <w:rFonts w:cs="Calibri"/>
                <w:sz w:val="22"/>
                <w:szCs w:val="22"/>
              </w:rPr>
              <w:t xml:space="preserve">east 2 </w:t>
            </w:r>
            <w:r>
              <w:rPr>
                <w:rFonts w:cs="Calibri"/>
                <w:sz w:val="22"/>
                <w:szCs w:val="22"/>
              </w:rPr>
              <w:t xml:space="preserve">suppliers and procuring officer must retain an electronic copy for evidence </w:t>
            </w:r>
          </w:p>
        </w:tc>
        <w:tc>
          <w:tcPr>
            <w:tcW w:w="2127" w:type="dxa"/>
            <w:shd w:val="clear" w:color="auto" w:fill="auto"/>
          </w:tcPr>
          <w:p w14:paraId="55123145" w14:textId="77777777" w:rsidR="00F76A25" w:rsidRPr="00FE752B" w:rsidRDefault="00F76A25" w:rsidP="003C58C3">
            <w:pPr>
              <w:spacing w:before="0" w:after="0" w:line="240" w:lineRule="auto"/>
              <w:rPr>
                <w:rFonts w:cs="Calibri"/>
                <w:sz w:val="22"/>
                <w:szCs w:val="22"/>
              </w:rPr>
            </w:pPr>
            <w:r w:rsidRPr="00FE752B">
              <w:rPr>
                <w:rFonts w:cs="Calibri"/>
                <w:sz w:val="22"/>
                <w:szCs w:val="22"/>
              </w:rPr>
              <w:t xml:space="preserve">Not </w:t>
            </w:r>
            <w:r>
              <w:rPr>
                <w:rFonts w:cs="Calibri"/>
                <w:sz w:val="22"/>
                <w:szCs w:val="22"/>
              </w:rPr>
              <w:t>r</w:t>
            </w:r>
            <w:r w:rsidRPr="00FE752B">
              <w:rPr>
                <w:rFonts w:cs="Calibri"/>
                <w:sz w:val="22"/>
                <w:szCs w:val="22"/>
              </w:rPr>
              <w:t>equired</w:t>
            </w:r>
          </w:p>
        </w:tc>
        <w:tc>
          <w:tcPr>
            <w:tcW w:w="1842" w:type="dxa"/>
            <w:shd w:val="clear" w:color="auto" w:fill="auto"/>
          </w:tcPr>
          <w:p w14:paraId="35F917FB" w14:textId="32EE3147" w:rsidR="00F76A25" w:rsidRPr="00FE752B" w:rsidRDefault="00F76A25" w:rsidP="003C58C3">
            <w:pPr>
              <w:spacing w:before="0" w:after="0" w:line="240" w:lineRule="auto"/>
              <w:rPr>
                <w:rFonts w:cs="Calibri"/>
                <w:sz w:val="22"/>
                <w:szCs w:val="22"/>
              </w:rPr>
            </w:pPr>
            <w:r>
              <w:rPr>
                <w:rFonts w:cs="Calibri"/>
                <w:sz w:val="22"/>
                <w:szCs w:val="22"/>
              </w:rPr>
              <w:t>O</w:t>
            </w:r>
            <w:r w:rsidRPr="00FE752B">
              <w:rPr>
                <w:rFonts w:cs="Calibri"/>
                <w:sz w:val="22"/>
                <w:szCs w:val="22"/>
              </w:rPr>
              <w:t xml:space="preserve">rdered using </w:t>
            </w:r>
            <w:r>
              <w:rPr>
                <w:rFonts w:cs="Calibri"/>
                <w:sz w:val="22"/>
                <w:szCs w:val="22"/>
              </w:rPr>
              <w:t xml:space="preserve">an </w:t>
            </w:r>
            <w:r w:rsidR="00C54E99">
              <w:rPr>
                <w:rFonts w:cs="Calibri"/>
                <w:sz w:val="22"/>
                <w:szCs w:val="22"/>
              </w:rPr>
              <w:t>o</w:t>
            </w:r>
            <w:r>
              <w:rPr>
                <w:rFonts w:cs="Calibri"/>
                <w:sz w:val="22"/>
                <w:szCs w:val="22"/>
              </w:rPr>
              <w:t xml:space="preserve">fficial </w:t>
            </w:r>
            <w:r w:rsidRPr="00FE752B">
              <w:rPr>
                <w:rFonts w:cs="Calibri"/>
                <w:sz w:val="22"/>
                <w:szCs w:val="22"/>
              </w:rPr>
              <w:t xml:space="preserve">Purchase Order or </w:t>
            </w:r>
            <w:r w:rsidR="00C54E99">
              <w:rPr>
                <w:rFonts w:cs="Calibri"/>
                <w:sz w:val="22"/>
                <w:szCs w:val="22"/>
              </w:rPr>
              <w:t>p</w:t>
            </w:r>
            <w:r>
              <w:rPr>
                <w:rFonts w:cs="Calibri"/>
                <w:sz w:val="22"/>
                <w:szCs w:val="22"/>
              </w:rPr>
              <w:t xml:space="preserve">urchase </w:t>
            </w:r>
            <w:r w:rsidR="00C54E99">
              <w:rPr>
                <w:rFonts w:cs="Calibri"/>
                <w:sz w:val="22"/>
                <w:szCs w:val="22"/>
              </w:rPr>
              <w:t>c</w:t>
            </w:r>
            <w:r w:rsidRPr="00FE752B">
              <w:rPr>
                <w:rFonts w:cs="Calibri"/>
                <w:sz w:val="22"/>
                <w:szCs w:val="22"/>
              </w:rPr>
              <w:t>ard.</w:t>
            </w:r>
          </w:p>
        </w:tc>
        <w:tc>
          <w:tcPr>
            <w:tcW w:w="1392" w:type="dxa"/>
          </w:tcPr>
          <w:p w14:paraId="1DB90EC1" w14:textId="180CBB88" w:rsidR="00F76A25" w:rsidRDefault="00CC3CB3" w:rsidP="003C58C3">
            <w:pPr>
              <w:spacing w:before="0" w:after="0" w:line="240" w:lineRule="auto"/>
              <w:rPr>
                <w:rFonts w:cs="Calibri"/>
                <w:sz w:val="22"/>
                <w:szCs w:val="22"/>
              </w:rPr>
            </w:pPr>
            <w:r>
              <w:rPr>
                <w:rFonts w:cs="Calibri"/>
                <w:sz w:val="22"/>
                <w:szCs w:val="22"/>
              </w:rPr>
              <w:t>None required</w:t>
            </w:r>
          </w:p>
        </w:tc>
      </w:tr>
      <w:tr w:rsidR="00F76A25" w:rsidRPr="00FE752B" w14:paraId="71CE94F9" w14:textId="5959EF2F" w:rsidTr="00302DA8">
        <w:tc>
          <w:tcPr>
            <w:tcW w:w="1456" w:type="dxa"/>
            <w:shd w:val="clear" w:color="auto" w:fill="auto"/>
          </w:tcPr>
          <w:p w14:paraId="699821FB" w14:textId="3069EE3D" w:rsidR="00F76A25" w:rsidRPr="00FE752B" w:rsidRDefault="00F76A25" w:rsidP="003C58C3">
            <w:pPr>
              <w:spacing w:before="0" w:after="0" w:line="240" w:lineRule="auto"/>
              <w:rPr>
                <w:rFonts w:cs="Calibri"/>
                <w:sz w:val="22"/>
                <w:szCs w:val="22"/>
              </w:rPr>
            </w:pPr>
            <w:r w:rsidRPr="00FE752B">
              <w:rPr>
                <w:rFonts w:cs="Calibri"/>
                <w:sz w:val="22"/>
                <w:szCs w:val="22"/>
              </w:rPr>
              <w:t xml:space="preserve">Level </w:t>
            </w:r>
            <w:r>
              <w:rPr>
                <w:rFonts w:cs="Calibri"/>
                <w:sz w:val="22"/>
                <w:szCs w:val="22"/>
              </w:rPr>
              <w:t>B</w:t>
            </w:r>
          </w:p>
        </w:tc>
        <w:tc>
          <w:tcPr>
            <w:tcW w:w="1418" w:type="dxa"/>
            <w:shd w:val="clear" w:color="auto" w:fill="auto"/>
          </w:tcPr>
          <w:p w14:paraId="0C5C77B3" w14:textId="40E66D83" w:rsidR="00F76A25" w:rsidRPr="00FE752B" w:rsidRDefault="00F76A25" w:rsidP="003C58C3">
            <w:pPr>
              <w:spacing w:before="0" w:after="0" w:line="240" w:lineRule="auto"/>
              <w:rPr>
                <w:rFonts w:cs="Calibri"/>
                <w:sz w:val="22"/>
                <w:szCs w:val="22"/>
              </w:rPr>
            </w:pPr>
            <w:r w:rsidRPr="00FE752B">
              <w:rPr>
                <w:rFonts w:cs="Calibri"/>
                <w:sz w:val="22"/>
                <w:szCs w:val="22"/>
              </w:rPr>
              <w:t>£</w:t>
            </w:r>
            <w:r>
              <w:rPr>
                <w:rFonts w:cs="Calibri"/>
                <w:sz w:val="22"/>
                <w:szCs w:val="22"/>
              </w:rPr>
              <w:t>30,000</w:t>
            </w:r>
            <w:r w:rsidRPr="00FE752B">
              <w:rPr>
                <w:rFonts w:cs="Calibri"/>
                <w:sz w:val="22"/>
                <w:szCs w:val="22"/>
              </w:rPr>
              <w:t xml:space="preserve"> to £</w:t>
            </w:r>
            <w:r>
              <w:rPr>
                <w:rFonts w:cs="Calibri"/>
                <w:sz w:val="22"/>
                <w:szCs w:val="22"/>
              </w:rPr>
              <w:t>110,000</w:t>
            </w:r>
          </w:p>
        </w:tc>
        <w:tc>
          <w:tcPr>
            <w:tcW w:w="1726" w:type="dxa"/>
            <w:shd w:val="clear" w:color="auto" w:fill="auto"/>
          </w:tcPr>
          <w:p w14:paraId="1608583B" w14:textId="1365F2E2" w:rsidR="00F76A25" w:rsidRPr="00FE752B" w:rsidRDefault="00F76A25" w:rsidP="003C58C3">
            <w:pPr>
              <w:spacing w:before="0" w:after="0" w:line="240" w:lineRule="auto"/>
              <w:rPr>
                <w:rFonts w:cs="Calibri"/>
                <w:sz w:val="22"/>
                <w:szCs w:val="22"/>
              </w:rPr>
            </w:pPr>
            <w:r w:rsidRPr="00FE752B">
              <w:rPr>
                <w:rFonts w:cs="Calibri"/>
                <w:sz w:val="22"/>
                <w:szCs w:val="22"/>
              </w:rPr>
              <w:t xml:space="preserve">Tender </w:t>
            </w:r>
            <w:r>
              <w:rPr>
                <w:rFonts w:cs="Calibri"/>
                <w:sz w:val="22"/>
                <w:szCs w:val="22"/>
              </w:rPr>
              <w:t>p</w:t>
            </w:r>
            <w:r w:rsidRPr="00FE752B">
              <w:rPr>
                <w:rFonts w:cs="Calibri"/>
                <w:sz w:val="22"/>
                <w:szCs w:val="22"/>
              </w:rPr>
              <w:t xml:space="preserve">rocedure- </w:t>
            </w:r>
            <w:r>
              <w:rPr>
                <w:rFonts w:cs="Calibri"/>
                <w:sz w:val="22"/>
                <w:szCs w:val="22"/>
              </w:rPr>
              <w:t>r</w:t>
            </w:r>
            <w:r w:rsidRPr="00FE752B">
              <w:rPr>
                <w:rFonts w:cs="Calibri"/>
                <w:sz w:val="22"/>
                <w:szCs w:val="22"/>
              </w:rPr>
              <w:t>esponses in writing</w:t>
            </w:r>
            <w:r w:rsidR="00250DC7">
              <w:rPr>
                <w:rFonts w:cs="Calibri"/>
                <w:sz w:val="22"/>
                <w:szCs w:val="22"/>
              </w:rPr>
              <w:t>,</w:t>
            </w:r>
            <w:r w:rsidR="00C54E99">
              <w:rPr>
                <w:rFonts w:cs="Calibri"/>
                <w:sz w:val="22"/>
                <w:szCs w:val="22"/>
              </w:rPr>
              <w:t xml:space="preserve"> responses from </w:t>
            </w:r>
            <w:r w:rsidR="00EB0C76">
              <w:rPr>
                <w:rFonts w:cs="Calibri"/>
                <w:sz w:val="22"/>
                <w:szCs w:val="22"/>
              </w:rPr>
              <w:t>a</w:t>
            </w:r>
            <w:r w:rsidRPr="00FE752B">
              <w:rPr>
                <w:rFonts w:cs="Calibri"/>
                <w:sz w:val="22"/>
                <w:szCs w:val="22"/>
              </w:rPr>
              <w:t xml:space="preserve">t </w:t>
            </w:r>
            <w:r>
              <w:rPr>
                <w:rFonts w:cs="Calibri"/>
                <w:sz w:val="22"/>
                <w:szCs w:val="22"/>
              </w:rPr>
              <w:t>l</w:t>
            </w:r>
            <w:r w:rsidRPr="00FE752B">
              <w:rPr>
                <w:rFonts w:cs="Calibri"/>
                <w:sz w:val="22"/>
                <w:szCs w:val="22"/>
              </w:rPr>
              <w:t xml:space="preserve">east 3 </w:t>
            </w:r>
            <w:r>
              <w:rPr>
                <w:rFonts w:cs="Calibri"/>
                <w:sz w:val="22"/>
                <w:szCs w:val="22"/>
              </w:rPr>
              <w:t>suppliers</w:t>
            </w:r>
          </w:p>
        </w:tc>
        <w:tc>
          <w:tcPr>
            <w:tcW w:w="2127" w:type="dxa"/>
            <w:shd w:val="clear" w:color="auto" w:fill="auto"/>
          </w:tcPr>
          <w:p w14:paraId="592D89A7" w14:textId="49BE0414" w:rsidR="00F76A25" w:rsidRPr="00FE752B" w:rsidRDefault="00F76A25" w:rsidP="003C58C3">
            <w:pPr>
              <w:spacing w:before="0" w:after="0" w:line="240" w:lineRule="auto"/>
              <w:rPr>
                <w:rFonts w:cs="Calibri"/>
                <w:sz w:val="22"/>
                <w:szCs w:val="22"/>
              </w:rPr>
            </w:pPr>
            <w:r w:rsidRPr="00FE752B">
              <w:rPr>
                <w:rFonts w:cs="Calibri"/>
                <w:sz w:val="22"/>
                <w:szCs w:val="22"/>
              </w:rPr>
              <w:t xml:space="preserve">Invitation to Tender on relevant </w:t>
            </w:r>
            <w:r w:rsidR="00C54E99">
              <w:rPr>
                <w:rFonts w:cs="Calibri"/>
                <w:sz w:val="22"/>
                <w:szCs w:val="22"/>
              </w:rPr>
              <w:t>p</w:t>
            </w:r>
            <w:r w:rsidRPr="00FE752B">
              <w:rPr>
                <w:rFonts w:cs="Calibri"/>
                <w:sz w:val="22"/>
                <w:szCs w:val="22"/>
              </w:rPr>
              <w:t xml:space="preserve">rocurement </w:t>
            </w:r>
            <w:r w:rsidR="00C54E99">
              <w:rPr>
                <w:rFonts w:cs="Calibri"/>
                <w:sz w:val="22"/>
                <w:szCs w:val="22"/>
              </w:rPr>
              <w:t>p</w:t>
            </w:r>
            <w:r w:rsidRPr="00FE752B">
              <w:rPr>
                <w:rFonts w:cs="Calibri"/>
                <w:sz w:val="22"/>
                <w:szCs w:val="22"/>
              </w:rPr>
              <w:t xml:space="preserve">ortal for at least 10 working days.  </w:t>
            </w:r>
          </w:p>
        </w:tc>
        <w:tc>
          <w:tcPr>
            <w:tcW w:w="1842" w:type="dxa"/>
            <w:shd w:val="clear" w:color="auto" w:fill="auto"/>
          </w:tcPr>
          <w:p w14:paraId="4306AAAD" w14:textId="5560C317" w:rsidR="00F76A25" w:rsidRPr="00FE752B" w:rsidRDefault="00F76A25" w:rsidP="003C58C3">
            <w:pPr>
              <w:spacing w:before="0" w:after="0" w:line="240" w:lineRule="auto"/>
              <w:rPr>
                <w:rFonts w:cs="Calibri"/>
                <w:sz w:val="22"/>
                <w:szCs w:val="22"/>
              </w:rPr>
            </w:pPr>
            <w:r w:rsidRPr="00FE752B">
              <w:rPr>
                <w:rFonts w:cs="Calibri"/>
                <w:sz w:val="22"/>
                <w:szCs w:val="22"/>
              </w:rPr>
              <w:t xml:space="preserve">Confirmed by </w:t>
            </w:r>
            <w:r>
              <w:rPr>
                <w:rFonts w:cs="Calibri"/>
                <w:sz w:val="22"/>
                <w:szCs w:val="22"/>
              </w:rPr>
              <w:t xml:space="preserve">Contract </w:t>
            </w:r>
            <w:r w:rsidRPr="00FE752B">
              <w:rPr>
                <w:rFonts w:cs="Calibri"/>
                <w:sz w:val="22"/>
                <w:szCs w:val="22"/>
              </w:rPr>
              <w:t xml:space="preserve">Award </w:t>
            </w:r>
            <w:r>
              <w:rPr>
                <w:rFonts w:cs="Calibri"/>
                <w:sz w:val="22"/>
                <w:szCs w:val="22"/>
              </w:rPr>
              <w:t xml:space="preserve">Notice </w:t>
            </w:r>
            <w:r w:rsidRPr="00FE752B">
              <w:rPr>
                <w:rFonts w:cs="Calibri"/>
                <w:sz w:val="22"/>
                <w:szCs w:val="22"/>
              </w:rPr>
              <w:t xml:space="preserve">&amp; ordered against </w:t>
            </w:r>
            <w:r w:rsidR="00C54E99">
              <w:rPr>
                <w:rFonts w:cs="Calibri"/>
                <w:sz w:val="22"/>
                <w:szCs w:val="22"/>
              </w:rPr>
              <w:t>c</w:t>
            </w:r>
            <w:r w:rsidRPr="00FE752B">
              <w:rPr>
                <w:rFonts w:cs="Calibri"/>
                <w:sz w:val="22"/>
                <w:szCs w:val="22"/>
              </w:rPr>
              <w:t>ontract and/or Council Purchase Order (PO)</w:t>
            </w:r>
          </w:p>
        </w:tc>
        <w:tc>
          <w:tcPr>
            <w:tcW w:w="1392" w:type="dxa"/>
          </w:tcPr>
          <w:p w14:paraId="6A39D642" w14:textId="1436DBC1" w:rsidR="00F76A25" w:rsidRPr="00FE752B" w:rsidRDefault="008D10BE" w:rsidP="003C58C3">
            <w:pPr>
              <w:spacing w:before="0" w:after="0" w:line="240" w:lineRule="auto"/>
              <w:rPr>
                <w:rFonts w:cs="Calibri"/>
                <w:sz w:val="22"/>
                <w:szCs w:val="22"/>
              </w:rPr>
            </w:pPr>
            <w:r>
              <w:rPr>
                <w:rFonts w:cs="Calibri"/>
                <w:sz w:val="22"/>
                <w:szCs w:val="22"/>
              </w:rPr>
              <w:t>Below Threshold Tender N</w:t>
            </w:r>
            <w:r w:rsidR="00CC3CB3">
              <w:rPr>
                <w:rFonts w:cs="Calibri"/>
                <w:sz w:val="22"/>
                <w:szCs w:val="22"/>
              </w:rPr>
              <w:t>o</w:t>
            </w:r>
            <w:r>
              <w:rPr>
                <w:rFonts w:cs="Calibri"/>
                <w:sz w:val="22"/>
                <w:szCs w:val="22"/>
              </w:rPr>
              <w:t xml:space="preserve">tice &amp; Contract Details Notice </w:t>
            </w:r>
          </w:p>
        </w:tc>
      </w:tr>
      <w:tr w:rsidR="00F76A25" w:rsidRPr="006C5962" w14:paraId="092D6AF1" w14:textId="4695854A" w:rsidTr="00302DA8">
        <w:tc>
          <w:tcPr>
            <w:tcW w:w="1456" w:type="dxa"/>
            <w:shd w:val="clear" w:color="auto" w:fill="auto"/>
          </w:tcPr>
          <w:p w14:paraId="1D360467" w14:textId="7B3088C1" w:rsidR="00F76A25" w:rsidRPr="006C5962" w:rsidRDefault="00F76A25" w:rsidP="00662C7F">
            <w:pPr>
              <w:spacing w:before="0" w:after="0" w:line="240" w:lineRule="auto"/>
              <w:rPr>
                <w:rFonts w:cs="Calibri"/>
                <w:color w:val="000000"/>
                <w:sz w:val="22"/>
                <w:szCs w:val="22"/>
              </w:rPr>
            </w:pPr>
            <w:r w:rsidRPr="006C5962">
              <w:rPr>
                <w:rFonts w:cs="Calibri"/>
                <w:color w:val="000000"/>
                <w:sz w:val="22"/>
                <w:szCs w:val="22"/>
              </w:rPr>
              <w:t xml:space="preserve">Level </w:t>
            </w:r>
            <w:r>
              <w:rPr>
                <w:rFonts w:cs="Calibri"/>
                <w:color w:val="000000"/>
                <w:sz w:val="22"/>
                <w:szCs w:val="22"/>
              </w:rPr>
              <w:t>C</w:t>
            </w:r>
          </w:p>
        </w:tc>
        <w:tc>
          <w:tcPr>
            <w:tcW w:w="1418" w:type="dxa"/>
            <w:shd w:val="clear" w:color="auto" w:fill="auto"/>
          </w:tcPr>
          <w:p w14:paraId="3C53A548" w14:textId="764AD03D" w:rsidR="00F76A25" w:rsidRPr="006C5962" w:rsidRDefault="00F76A25" w:rsidP="00662C7F">
            <w:pPr>
              <w:spacing w:before="0" w:after="0" w:line="240" w:lineRule="auto"/>
              <w:rPr>
                <w:rFonts w:cs="Calibri"/>
                <w:color w:val="000000"/>
                <w:sz w:val="22"/>
                <w:szCs w:val="22"/>
              </w:rPr>
            </w:pPr>
            <w:r w:rsidRPr="006C5962">
              <w:rPr>
                <w:rFonts w:cs="Calibri"/>
                <w:color w:val="000000"/>
                <w:sz w:val="22"/>
                <w:szCs w:val="22"/>
              </w:rPr>
              <w:t xml:space="preserve">£110,001 to </w:t>
            </w:r>
            <w:r w:rsidR="009E3AC7">
              <w:rPr>
                <w:rFonts w:cs="Calibri"/>
                <w:color w:val="000000"/>
                <w:sz w:val="22"/>
                <w:szCs w:val="22"/>
              </w:rPr>
              <w:t>Covered Procurement</w:t>
            </w:r>
            <w:r w:rsidRPr="006C5962">
              <w:rPr>
                <w:rFonts w:cs="Calibri"/>
                <w:color w:val="000000"/>
                <w:sz w:val="22"/>
                <w:szCs w:val="22"/>
              </w:rPr>
              <w:t xml:space="preserve"> Levels </w:t>
            </w:r>
          </w:p>
        </w:tc>
        <w:tc>
          <w:tcPr>
            <w:tcW w:w="1726" w:type="dxa"/>
            <w:shd w:val="clear" w:color="auto" w:fill="auto"/>
          </w:tcPr>
          <w:p w14:paraId="2C8782AF" w14:textId="0AED192B" w:rsidR="00F76A25" w:rsidRPr="006C5962" w:rsidRDefault="00F76A25" w:rsidP="00662C7F">
            <w:pPr>
              <w:spacing w:before="0" w:after="0" w:line="240" w:lineRule="auto"/>
              <w:rPr>
                <w:rFonts w:cs="Calibri"/>
                <w:color w:val="000000"/>
                <w:sz w:val="22"/>
                <w:szCs w:val="22"/>
              </w:rPr>
            </w:pPr>
            <w:r w:rsidRPr="00FE752B">
              <w:rPr>
                <w:rFonts w:cs="Calibri"/>
                <w:sz w:val="22"/>
                <w:szCs w:val="22"/>
              </w:rPr>
              <w:t>Tender Procedure- Responses in writing</w:t>
            </w:r>
            <w:r w:rsidR="00250DC7">
              <w:rPr>
                <w:rFonts w:cs="Calibri"/>
                <w:sz w:val="22"/>
                <w:szCs w:val="22"/>
              </w:rPr>
              <w:t>,</w:t>
            </w:r>
            <w:r w:rsidR="00C54E99">
              <w:rPr>
                <w:rFonts w:cs="Calibri"/>
                <w:sz w:val="22"/>
                <w:szCs w:val="22"/>
              </w:rPr>
              <w:t xml:space="preserve"> responses from </w:t>
            </w:r>
            <w:r w:rsidR="00EB0C76">
              <w:rPr>
                <w:rFonts w:cs="Calibri"/>
                <w:sz w:val="22"/>
                <w:szCs w:val="22"/>
              </w:rPr>
              <w:t>a</w:t>
            </w:r>
            <w:r w:rsidRPr="00FE752B">
              <w:rPr>
                <w:rFonts w:cs="Calibri"/>
                <w:sz w:val="22"/>
                <w:szCs w:val="22"/>
              </w:rPr>
              <w:t xml:space="preserve">t </w:t>
            </w:r>
            <w:r w:rsidR="00C816F4">
              <w:rPr>
                <w:rFonts w:cs="Calibri"/>
                <w:sz w:val="22"/>
                <w:szCs w:val="22"/>
              </w:rPr>
              <w:t>l</w:t>
            </w:r>
            <w:r w:rsidRPr="00FE752B">
              <w:rPr>
                <w:rFonts w:cs="Calibri"/>
                <w:sz w:val="22"/>
                <w:szCs w:val="22"/>
              </w:rPr>
              <w:t xml:space="preserve">east 3 </w:t>
            </w:r>
            <w:r>
              <w:rPr>
                <w:rFonts w:cs="Calibri"/>
                <w:sz w:val="22"/>
                <w:szCs w:val="22"/>
              </w:rPr>
              <w:t xml:space="preserve">suppliers </w:t>
            </w:r>
          </w:p>
        </w:tc>
        <w:tc>
          <w:tcPr>
            <w:tcW w:w="2127" w:type="dxa"/>
            <w:shd w:val="clear" w:color="auto" w:fill="auto"/>
          </w:tcPr>
          <w:p w14:paraId="65AD3D14" w14:textId="0A41B197" w:rsidR="00F76A25" w:rsidRPr="006C5962" w:rsidRDefault="00F76A25" w:rsidP="00662C7F">
            <w:pPr>
              <w:spacing w:before="0" w:after="0" w:line="240" w:lineRule="auto"/>
              <w:rPr>
                <w:rFonts w:cs="Calibri"/>
                <w:color w:val="000000"/>
                <w:sz w:val="22"/>
                <w:szCs w:val="22"/>
              </w:rPr>
            </w:pPr>
            <w:r w:rsidRPr="00FE752B">
              <w:rPr>
                <w:rFonts w:cs="Calibri"/>
                <w:sz w:val="22"/>
                <w:szCs w:val="22"/>
              </w:rPr>
              <w:t xml:space="preserve">Invitation to Tender on relevant </w:t>
            </w:r>
            <w:r w:rsidR="00C54E99">
              <w:rPr>
                <w:rFonts w:cs="Calibri"/>
                <w:sz w:val="22"/>
                <w:szCs w:val="22"/>
              </w:rPr>
              <w:t>p</w:t>
            </w:r>
            <w:r w:rsidRPr="00FE752B">
              <w:rPr>
                <w:rFonts w:cs="Calibri"/>
                <w:sz w:val="22"/>
                <w:szCs w:val="22"/>
              </w:rPr>
              <w:t xml:space="preserve">rocurement </w:t>
            </w:r>
            <w:r w:rsidR="00C54E99">
              <w:rPr>
                <w:rFonts w:cs="Calibri"/>
                <w:sz w:val="22"/>
                <w:szCs w:val="22"/>
              </w:rPr>
              <w:t>p</w:t>
            </w:r>
            <w:r w:rsidRPr="00FE752B">
              <w:rPr>
                <w:rFonts w:cs="Calibri"/>
                <w:sz w:val="22"/>
                <w:szCs w:val="22"/>
              </w:rPr>
              <w:t>ortal for at least 1</w:t>
            </w:r>
            <w:r>
              <w:rPr>
                <w:rFonts w:cs="Calibri"/>
                <w:sz w:val="22"/>
                <w:szCs w:val="22"/>
              </w:rPr>
              <w:t>4</w:t>
            </w:r>
            <w:r w:rsidRPr="00FE752B">
              <w:rPr>
                <w:rFonts w:cs="Calibri"/>
                <w:sz w:val="22"/>
                <w:szCs w:val="22"/>
              </w:rPr>
              <w:t xml:space="preserve"> working days.  </w:t>
            </w:r>
          </w:p>
        </w:tc>
        <w:tc>
          <w:tcPr>
            <w:tcW w:w="1842" w:type="dxa"/>
            <w:shd w:val="clear" w:color="auto" w:fill="auto"/>
          </w:tcPr>
          <w:p w14:paraId="420D095F" w14:textId="55C5DD6A" w:rsidR="00C301AE" w:rsidRPr="006C5962" w:rsidRDefault="00F76A25" w:rsidP="00F36EDE">
            <w:pPr>
              <w:spacing w:before="0" w:after="0" w:line="240" w:lineRule="auto"/>
              <w:rPr>
                <w:rFonts w:cs="Calibri"/>
                <w:color w:val="000000"/>
                <w:sz w:val="22"/>
                <w:szCs w:val="22"/>
              </w:rPr>
            </w:pPr>
            <w:r w:rsidRPr="00FE752B">
              <w:rPr>
                <w:rFonts w:cs="Calibri"/>
                <w:sz w:val="22"/>
                <w:szCs w:val="22"/>
              </w:rPr>
              <w:t xml:space="preserve">Confirmed by </w:t>
            </w:r>
            <w:r>
              <w:rPr>
                <w:rFonts w:cs="Calibri"/>
                <w:sz w:val="22"/>
                <w:szCs w:val="22"/>
              </w:rPr>
              <w:t xml:space="preserve">Contract </w:t>
            </w:r>
            <w:r w:rsidRPr="00FE752B">
              <w:rPr>
                <w:rFonts w:cs="Calibri"/>
                <w:sz w:val="22"/>
                <w:szCs w:val="22"/>
              </w:rPr>
              <w:t xml:space="preserve">Award </w:t>
            </w:r>
            <w:r>
              <w:rPr>
                <w:rFonts w:cs="Calibri"/>
                <w:sz w:val="22"/>
                <w:szCs w:val="22"/>
              </w:rPr>
              <w:t xml:space="preserve">Notice </w:t>
            </w:r>
            <w:r w:rsidRPr="00FE752B">
              <w:rPr>
                <w:rFonts w:cs="Calibri"/>
                <w:sz w:val="22"/>
                <w:szCs w:val="22"/>
              </w:rPr>
              <w:t xml:space="preserve">&amp; ordered against </w:t>
            </w:r>
            <w:r w:rsidR="00C54E99">
              <w:rPr>
                <w:rFonts w:cs="Calibri"/>
                <w:sz w:val="22"/>
                <w:szCs w:val="22"/>
              </w:rPr>
              <w:t>con</w:t>
            </w:r>
            <w:r w:rsidRPr="00FE752B">
              <w:rPr>
                <w:rFonts w:cs="Calibri"/>
                <w:sz w:val="22"/>
                <w:szCs w:val="22"/>
              </w:rPr>
              <w:t>tract and/or Council Purchase Order (PO)</w:t>
            </w:r>
            <w:r w:rsidR="00F36EDE">
              <w:rPr>
                <w:rFonts w:cs="Calibri"/>
                <w:sz w:val="22"/>
                <w:szCs w:val="22"/>
              </w:rPr>
              <w:t xml:space="preserve"> and </w:t>
            </w:r>
            <w:r w:rsidR="00C301AE">
              <w:rPr>
                <w:rFonts w:cs="Calibri"/>
                <w:sz w:val="22"/>
                <w:szCs w:val="22"/>
              </w:rPr>
              <w:t xml:space="preserve">Contract must be sealed </w:t>
            </w:r>
          </w:p>
        </w:tc>
        <w:tc>
          <w:tcPr>
            <w:tcW w:w="1392" w:type="dxa"/>
          </w:tcPr>
          <w:p w14:paraId="7127532D" w14:textId="6A440C89" w:rsidR="00F76A25" w:rsidRPr="00FE752B" w:rsidRDefault="008D10BE" w:rsidP="00662C7F">
            <w:pPr>
              <w:spacing w:before="0" w:after="0" w:line="240" w:lineRule="auto"/>
              <w:rPr>
                <w:rFonts w:cs="Calibri"/>
                <w:sz w:val="22"/>
                <w:szCs w:val="22"/>
              </w:rPr>
            </w:pPr>
            <w:r>
              <w:rPr>
                <w:rFonts w:cs="Calibri"/>
                <w:sz w:val="22"/>
                <w:szCs w:val="22"/>
              </w:rPr>
              <w:t>Below Threshold Tender Notice &amp; Contract Details Notice</w:t>
            </w:r>
          </w:p>
        </w:tc>
      </w:tr>
      <w:tr w:rsidR="00F76A25" w:rsidRPr="006C5962" w14:paraId="6C6CBDD8" w14:textId="0F3CEB55" w:rsidTr="00302DA8">
        <w:tc>
          <w:tcPr>
            <w:tcW w:w="1456" w:type="dxa"/>
            <w:shd w:val="clear" w:color="auto" w:fill="auto"/>
          </w:tcPr>
          <w:p w14:paraId="2E6C4278" w14:textId="3BE5DA97" w:rsidR="00F76A25" w:rsidRPr="006C5962" w:rsidRDefault="00DE7C38" w:rsidP="00662C7F">
            <w:pPr>
              <w:spacing w:before="0" w:after="0" w:line="240" w:lineRule="auto"/>
              <w:rPr>
                <w:rFonts w:cs="Calibri"/>
                <w:color w:val="000000"/>
                <w:sz w:val="22"/>
                <w:szCs w:val="22"/>
              </w:rPr>
            </w:pPr>
            <w:r>
              <w:rPr>
                <w:rFonts w:cs="Calibri"/>
                <w:color w:val="000000"/>
                <w:sz w:val="22"/>
                <w:szCs w:val="22"/>
              </w:rPr>
              <w:t>Covered Procurement</w:t>
            </w:r>
          </w:p>
        </w:tc>
        <w:tc>
          <w:tcPr>
            <w:tcW w:w="1418" w:type="dxa"/>
            <w:shd w:val="clear" w:color="auto" w:fill="auto"/>
          </w:tcPr>
          <w:p w14:paraId="5A12FA29" w14:textId="4257CA6E" w:rsidR="00AF2141" w:rsidRDefault="00927744" w:rsidP="009A1B46">
            <w:pPr>
              <w:spacing w:before="0" w:after="0" w:line="240" w:lineRule="auto"/>
              <w:rPr>
                <w:rFonts w:cs="Calibri"/>
                <w:color w:val="000000"/>
                <w:sz w:val="22"/>
                <w:szCs w:val="22"/>
              </w:rPr>
            </w:pPr>
            <w:r>
              <w:rPr>
                <w:rFonts w:cs="Calibri"/>
                <w:color w:val="000000"/>
                <w:sz w:val="22"/>
                <w:szCs w:val="22"/>
              </w:rPr>
              <w:t>*</w:t>
            </w:r>
            <w:r w:rsidR="009A1B46" w:rsidRPr="009A1B46">
              <w:rPr>
                <w:rFonts w:cs="Calibri"/>
                <w:color w:val="000000"/>
                <w:sz w:val="22"/>
                <w:szCs w:val="22"/>
              </w:rPr>
              <w:t>Services and Supplies = £213,447</w:t>
            </w:r>
          </w:p>
          <w:p w14:paraId="3727ADEE" w14:textId="2513CE0A" w:rsidR="009A1B46" w:rsidRPr="009A1B46" w:rsidRDefault="009A1B46" w:rsidP="009A1B46">
            <w:pPr>
              <w:spacing w:before="0" w:after="0" w:line="240" w:lineRule="auto"/>
              <w:rPr>
                <w:rFonts w:cs="Calibri"/>
                <w:color w:val="000000"/>
                <w:sz w:val="22"/>
                <w:szCs w:val="22"/>
              </w:rPr>
            </w:pPr>
            <w:r w:rsidRPr="009A1B46">
              <w:rPr>
                <w:rFonts w:cs="Calibri"/>
                <w:color w:val="000000"/>
                <w:sz w:val="22"/>
                <w:szCs w:val="22"/>
              </w:rPr>
              <w:t xml:space="preserve">inc VAT </w:t>
            </w:r>
          </w:p>
          <w:p w14:paraId="0A3EC1CD" w14:textId="084844E1" w:rsidR="00F76A25" w:rsidRPr="006C5962" w:rsidRDefault="009A1B46" w:rsidP="00662C7F">
            <w:pPr>
              <w:spacing w:before="0" w:after="0" w:line="240" w:lineRule="auto"/>
              <w:rPr>
                <w:rFonts w:cs="Calibri"/>
                <w:color w:val="000000"/>
                <w:sz w:val="22"/>
                <w:szCs w:val="22"/>
              </w:rPr>
            </w:pPr>
            <w:r w:rsidRPr="009A1B46">
              <w:rPr>
                <w:rFonts w:cs="Calibri"/>
                <w:color w:val="000000"/>
                <w:sz w:val="22"/>
                <w:szCs w:val="22"/>
              </w:rPr>
              <w:t>Works = £5,372,609 inc VAT</w:t>
            </w:r>
          </w:p>
        </w:tc>
        <w:tc>
          <w:tcPr>
            <w:tcW w:w="1726" w:type="dxa"/>
            <w:shd w:val="clear" w:color="auto" w:fill="auto"/>
          </w:tcPr>
          <w:p w14:paraId="6FB1FBDD" w14:textId="654EC7E8" w:rsidR="00F76A25" w:rsidRPr="006C5962" w:rsidRDefault="009A1B46" w:rsidP="00662C7F">
            <w:pPr>
              <w:spacing w:before="0" w:after="0" w:line="240" w:lineRule="auto"/>
              <w:rPr>
                <w:rFonts w:cs="Calibri"/>
                <w:color w:val="000000"/>
                <w:sz w:val="22"/>
                <w:szCs w:val="22"/>
              </w:rPr>
            </w:pPr>
            <w:r>
              <w:rPr>
                <w:rFonts w:cs="Calibri"/>
                <w:color w:val="000000"/>
                <w:sz w:val="22"/>
                <w:szCs w:val="22"/>
              </w:rPr>
              <w:t>Covered procurement</w:t>
            </w:r>
            <w:r w:rsidR="005037FD">
              <w:rPr>
                <w:rFonts w:cs="Calibri"/>
                <w:color w:val="000000"/>
                <w:sz w:val="22"/>
                <w:szCs w:val="22"/>
              </w:rPr>
              <w:t>/</w:t>
            </w:r>
            <w:r w:rsidR="00302DA8">
              <w:rPr>
                <w:rFonts w:cs="Calibri"/>
                <w:color w:val="000000"/>
                <w:sz w:val="22"/>
                <w:szCs w:val="22"/>
              </w:rPr>
              <w:t xml:space="preserve"> </w:t>
            </w:r>
            <w:r w:rsidR="00DE7C38">
              <w:rPr>
                <w:rFonts w:cs="Calibri"/>
                <w:color w:val="000000"/>
                <w:sz w:val="22"/>
                <w:szCs w:val="22"/>
              </w:rPr>
              <w:t>F</w:t>
            </w:r>
            <w:r w:rsidR="005037FD">
              <w:rPr>
                <w:rFonts w:cs="Calibri"/>
                <w:color w:val="000000"/>
                <w:sz w:val="22"/>
                <w:szCs w:val="22"/>
              </w:rPr>
              <w:t>ind a Tender Service</w:t>
            </w:r>
          </w:p>
        </w:tc>
        <w:tc>
          <w:tcPr>
            <w:tcW w:w="2127" w:type="dxa"/>
            <w:shd w:val="clear" w:color="auto" w:fill="auto"/>
          </w:tcPr>
          <w:p w14:paraId="1A18342A" w14:textId="77777777" w:rsidR="00F76A25" w:rsidRPr="006C5962" w:rsidRDefault="00F76A25" w:rsidP="00662C7F">
            <w:pPr>
              <w:spacing w:before="0" w:after="0" w:line="240" w:lineRule="auto"/>
              <w:rPr>
                <w:rFonts w:cs="Calibri"/>
                <w:color w:val="000000"/>
                <w:sz w:val="22"/>
                <w:szCs w:val="22"/>
              </w:rPr>
            </w:pPr>
            <w:r w:rsidRPr="006C5962">
              <w:rPr>
                <w:rFonts w:cs="Calibri"/>
                <w:color w:val="000000"/>
                <w:sz w:val="22"/>
                <w:szCs w:val="22"/>
              </w:rPr>
              <w:t xml:space="preserve">Covered procurement rules </w:t>
            </w:r>
          </w:p>
        </w:tc>
        <w:tc>
          <w:tcPr>
            <w:tcW w:w="1842" w:type="dxa"/>
            <w:shd w:val="clear" w:color="auto" w:fill="auto"/>
          </w:tcPr>
          <w:p w14:paraId="2D95F1DF" w14:textId="35479080" w:rsidR="00C301AE" w:rsidRPr="006C5962" w:rsidRDefault="00F76A25" w:rsidP="00F36EDE">
            <w:pPr>
              <w:spacing w:before="0" w:after="0" w:line="240" w:lineRule="auto"/>
              <w:rPr>
                <w:rFonts w:cs="Calibri"/>
                <w:color w:val="000000"/>
                <w:sz w:val="22"/>
                <w:szCs w:val="22"/>
              </w:rPr>
            </w:pPr>
            <w:r w:rsidRPr="006C5962">
              <w:rPr>
                <w:rFonts w:cs="Calibri"/>
                <w:color w:val="000000"/>
                <w:sz w:val="22"/>
                <w:szCs w:val="22"/>
              </w:rPr>
              <w:t>Seek advice from Procurement Manager</w:t>
            </w:r>
            <w:r w:rsidR="00F36EDE">
              <w:rPr>
                <w:rFonts w:cs="Calibri"/>
                <w:color w:val="000000"/>
                <w:sz w:val="22"/>
                <w:szCs w:val="22"/>
              </w:rPr>
              <w:t xml:space="preserve"> and  </w:t>
            </w:r>
            <w:r w:rsidR="00C301AE">
              <w:rPr>
                <w:rFonts w:cs="Calibri"/>
                <w:sz w:val="22"/>
                <w:szCs w:val="22"/>
              </w:rPr>
              <w:t>Contract must be sealed</w:t>
            </w:r>
          </w:p>
        </w:tc>
        <w:tc>
          <w:tcPr>
            <w:tcW w:w="1392" w:type="dxa"/>
          </w:tcPr>
          <w:p w14:paraId="2F1CD49A" w14:textId="7F080488" w:rsidR="00F76A25" w:rsidRPr="006C5962" w:rsidRDefault="008D10BE" w:rsidP="00662C7F">
            <w:pPr>
              <w:spacing w:before="0" w:after="0" w:line="240" w:lineRule="auto"/>
              <w:rPr>
                <w:rFonts w:cs="Calibri"/>
                <w:color w:val="000000"/>
                <w:sz w:val="22"/>
                <w:szCs w:val="22"/>
              </w:rPr>
            </w:pPr>
            <w:r w:rsidRPr="006C5962">
              <w:rPr>
                <w:rFonts w:cs="Calibri"/>
                <w:color w:val="000000"/>
                <w:sz w:val="22"/>
                <w:szCs w:val="22"/>
              </w:rPr>
              <w:t>Seek advice from Procurement Manager</w:t>
            </w:r>
          </w:p>
        </w:tc>
      </w:tr>
    </w:tbl>
    <w:p w14:paraId="22BBEC66" w14:textId="7AFFA0F8" w:rsidR="00BD0454" w:rsidRDefault="00BD0454" w:rsidP="00FE752B">
      <w:pPr>
        <w:spacing w:before="0" w:after="0" w:line="240" w:lineRule="auto"/>
        <w:rPr>
          <w:rFonts w:cs="Calibri"/>
          <w:sz w:val="22"/>
          <w:szCs w:val="22"/>
        </w:rPr>
      </w:pPr>
    </w:p>
    <w:p w14:paraId="6B78910A" w14:textId="5E42BEDA" w:rsidR="00927744" w:rsidRDefault="00927744" w:rsidP="00FE752B">
      <w:pPr>
        <w:spacing w:before="0" w:after="0" w:line="240" w:lineRule="auto"/>
        <w:rPr>
          <w:rFonts w:cs="Calibri"/>
          <w:sz w:val="22"/>
          <w:szCs w:val="22"/>
        </w:rPr>
      </w:pPr>
      <w:r>
        <w:rPr>
          <w:rFonts w:cs="Calibri"/>
          <w:sz w:val="22"/>
          <w:szCs w:val="22"/>
        </w:rPr>
        <w:t>*As at 1 January 2024 – 31 December 2025</w:t>
      </w:r>
    </w:p>
    <w:p w14:paraId="130EB6AA" w14:textId="77777777" w:rsidR="004B0635" w:rsidRDefault="004B0635" w:rsidP="00FE752B">
      <w:pPr>
        <w:spacing w:before="0" w:after="0" w:line="240" w:lineRule="auto"/>
        <w:rPr>
          <w:rFonts w:cs="Calibri"/>
          <w:sz w:val="22"/>
          <w:szCs w:val="22"/>
        </w:rPr>
        <w:sectPr w:rsidR="004B0635" w:rsidSect="00140F6D">
          <w:headerReference w:type="default" r:id="rId18"/>
          <w:footerReference w:type="default" r:id="rId19"/>
          <w:footnotePr>
            <w:numRestart w:val="eachPage"/>
          </w:footnotePr>
          <w:type w:val="continuous"/>
          <w:pgSz w:w="11907" w:h="16840" w:code="9"/>
          <w:pgMar w:top="851" w:right="1134" w:bottom="567" w:left="1134" w:header="567" w:footer="539" w:gutter="0"/>
          <w:cols w:space="708"/>
          <w:docGrid w:linePitch="360"/>
        </w:sectPr>
      </w:pPr>
    </w:p>
    <w:p w14:paraId="49BC2250" w14:textId="2B6FD3BB" w:rsidR="003E365E" w:rsidRDefault="003E365E" w:rsidP="00CA5C78">
      <w:pPr>
        <w:pStyle w:val="Heading7"/>
      </w:pPr>
      <w:r>
        <w:lastRenderedPageBreak/>
        <w:t>Compet</w:t>
      </w:r>
      <w:r w:rsidR="004C53E7">
        <w:t>itive tendering procedure</w:t>
      </w:r>
    </w:p>
    <w:p w14:paraId="486C57BF" w14:textId="30826E29" w:rsidR="002E160E" w:rsidRPr="002E160E" w:rsidRDefault="00E84CB7" w:rsidP="002E160E">
      <w:pPr>
        <w:jc w:val="center"/>
      </w:pPr>
      <w:r>
        <w:rPr>
          <w:noProof/>
        </w:rPr>
        <w:drawing>
          <wp:inline distT="0" distB="0" distL="0" distR="0" wp14:anchorId="1AED5D19" wp14:editId="18D7F944">
            <wp:extent cx="4953000" cy="8886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000" cy="8886825"/>
                    </a:xfrm>
                    <a:prstGeom prst="rect">
                      <a:avLst/>
                    </a:prstGeom>
                    <a:noFill/>
                    <a:ln>
                      <a:noFill/>
                    </a:ln>
                  </pic:spPr>
                </pic:pic>
              </a:graphicData>
            </a:graphic>
          </wp:inline>
        </w:drawing>
      </w:r>
    </w:p>
    <w:p w14:paraId="4BFDA281" w14:textId="783D866D" w:rsidR="00515A20" w:rsidRPr="004C53E7" w:rsidRDefault="00BD0454" w:rsidP="005D5AD9">
      <w:pPr>
        <w:pStyle w:val="Heading7"/>
        <w:rPr>
          <w:rFonts w:cs="Calibri"/>
          <w:b/>
          <w:bCs/>
        </w:rPr>
      </w:pPr>
      <w:r w:rsidRPr="002E160E">
        <w:br w:type="page"/>
      </w:r>
      <w:r w:rsidR="00515A20" w:rsidRPr="004C53E7">
        <w:rPr>
          <w:rFonts w:cs="Calibri"/>
          <w:b/>
          <w:bCs/>
        </w:rPr>
        <w:lastRenderedPageBreak/>
        <w:t>Level A quotations</w:t>
      </w:r>
    </w:p>
    <w:p w14:paraId="5C500242" w14:textId="53FA2B22" w:rsidR="00515A20" w:rsidRDefault="00515A20" w:rsidP="00515A20">
      <w:pPr>
        <w:spacing w:before="0" w:after="0" w:line="240" w:lineRule="auto"/>
        <w:jc w:val="both"/>
        <w:rPr>
          <w:rFonts w:cs="Calibri"/>
          <w:sz w:val="22"/>
          <w:szCs w:val="22"/>
        </w:rPr>
      </w:pPr>
      <w:r>
        <w:rPr>
          <w:rFonts w:cs="Calibri"/>
          <w:sz w:val="22"/>
          <w:szCs w:val="22"/>
        </w:rPr>
        <w:t xml:space="preserve">All </w:t>
      </w:r>
      <w:r w:rsidRPr="00FE752B">
        <w:rPr>
          <w:rFonts w:cs="Calibri"/>
          <w:sz w:val="22"/>
          <w:szCs w:val="22"/>
        </w:rPr>
        <w:t xml:space="preserve">quotations must be </w:t>
      </w:r>
      <w:r>
        <w:rPr>
          <w:rFonts w:cs="Calibri"/>
          <w:sz w:val="22"/>
          <w:szCs w:val="22"/>
        </w:rPr>
        <w:t xml:space="preserve">electronic </w:t>
      </w:r>
      <w:r w:rsidR="00EC4AC7">
        <w:rPr>
          <w:rFonts w:cs="Calibri"/>
          <w:sz w:val="22"/>
          <w:szCs w:val="22"/>
        </w:rPr>
        <w:t>and</w:t>
      </w:r>
      <w:r w:rsidRPr="00FE752B">
        <w:rPr>
          <w:rFonts w:cs="Calibri"/>
          <w:sz w:val="22"/>
          <w:szCs w:val="22"/>
        </w:rPr>
        <w:t xml:space="preserve"> must be kept</w:t>
      </w:r>
      <w:r>
        <w:rPr>
          <w:rFonts w:cs="Calibri"/>
          <w:sz w:val="22"/>
          <w:szCs w:val="22"/>
        </w:rPr>
        <w:t xml:space="preserve"> as evidence.  These may be </w:t>
      </w:r>
      <w:r w:rsidRPr="00FE752B">
        <w:rPr>
          <w:rFonts w:cs="Calibri"/>
          <w:sz w:val="22"/>
          <w:szCs w:val="22"/>
        </w:rPr>
        <w:t>required by</w:t>
      </w:r>
      <w:r>
        <w:rPr>
          <w:rFonts w:cs="Calibri"/>
          <w:sz w:val="22"/>
          <w:szCs w:val="22"/>
        </w:rPr>
        <w:t>:</w:t>
      </w:r>
    </w:p>
    <w:p w14:paraId="04737E30" w14:textId="4A330536" w:rsidR="00515A20" w:rsidRDefault="00515A20" w:rsidP="00515A20">
      <w:pPr>
        <w:numPr>
          <w:ilvl w:val="0"/>
          <w:numId w:val="24"/>
        </w:numPr>
        <w:spacing w:before="0" w:after="0" w:line="240" w:lineRule="auto"/>
        <w:jc w:val="both"/>
        <w:rPr>
          <w:rFonts w:cs="Calibri"/>
          <w:sz w:val="22"/>
          <w:szCs w:val="22"/>
        </w:rPr>
      </w:pPr>
      <w:r>
        <w:rPr>
          <w:rFonts w:cs="Calibri"/>
          <w:sz w:val="22"/>
          <w:szCs w:val="22"/>
        </w:rPr>
        <w:t xml:space="preserve">Internal or </w:t>
      </w:r>
      <w:r w:rsidR="00927744">
        <w:rPr>
          <w:rFonts w:cs="Calibri"/>
          <w:sz w:val="22"/>
          <w:szCs w:val="22"/>
        </w:rPr>
        <w:t>E</w:t>
      </w:r>
      <w:r>
        <w:rPr>
          <w:rFonts w:cs="Calibri"/>
          <w:sz w:val="22"/>
          <w:szCs w:val="22"/>
        </w:rPr>
        <w:t xml:space="preserve">xternal </w:t>
      </w:r>
      <w:r w:rsidRPr="00FE752B">
        <w:rPr>
          <w:rFonts w:cs="Calibri"/>
          <w:sz w:val="22"/>
          <w:szCs w:val="22"/>
        </w:rPr>
        <w:t>Audit,</w:t>
      </w:r>
    </w:p>
    <w:p w14:paraId="5DBCB39A" w14:textId="77777777" w:rsidR="00515A20" w:rsidRDefault="00515A20" w:rsidP="00515A20">
      <w:pPr>
        <w:numPr>
          <w:ilvl w:val="0"/>
          <w:numId w:val="24"/>
        </w:numPr>
        <w:spacing w:before="0" w:after="0" w:line="240" w:lineRule="auto"/>
        <w:jc w:val="both"/>
        <w:rPr>
          <w:rFonts w:cs="Calibri"/>
          <w:sz w:val="22"/>
          <w:szCs w:val="22"/>
        </w:rPr>
      </w:pPr>
      <w:r>
        <w:rPr>
          <w:rFonts w:cs="Calibri"/>
          <w:sz w:val="22"/>
          <w:szCs w:val="22"/>
        </w:rPr>
        <w:t>the b</w:t>
      </w:r>
      <w:r w:rsidRPr="00FE752B">
        <w:rPr>
          <w:rFonts w:cs="Calibri"/>
          <w:sz w:val="22"/>
          <w:szCs w:val="22"/>
        </w:rPr>
        <w:t xml:space="preserve">udget </w:t>
      </w:r>
      <w:r>
        <w:rPr>
          <w:rFonts w:cs="Calibri"/>
          <w:sz w:val="22"/>
          <w:szCs w:val="22"/>
        </w:rPr>
        <w:t>h</w:t>
      </w:r>
      <w:r w:rsidRPr="00FE752B">
        <w:rPr>
          <w:rFonts w:cs="Calibri"/>
          <w:sz w:val="22"/>
          <w:szCs w:val="22"/>
        </w:rPr>
        <w:t>older,</w:t>
      </w:r>
      <w:r>
        <w:rPr>
          <w:rFonts w:cs="Calibri"/>
          <w:sz w:val="22"/>
          <w:szCs w:val="22"/>
        </w:rPr>
        <w:t xml:space="preserve"> or</w:t>
      </w:r>
    </w:p>
    <w:p w14:paraId="2B4315AE" w14:textId="77777777" w:rsidR="00515A20" w:rsidRPr="00FE752B" w:rsidRDefault="00515A20" w:rsidP="00515A20">
      <w:pPr>
        <w:numPr>
          <w:ilvl w:val="0"/>
          <w:numId w:val="24"/>
        </w:numPr>
        <w:spacing w:before="0" w:after="0" w:line="240" w:lineRule="auto"/>
        <w:jc w:val="both"/>
        <w:rPr>
          <w:rFonts w:cs="Calibri"/>
          <w:sz w:val="22"/>
          <w:szCs w:val="22"/>
        </w:rPr>
      </w:pPr>
      <w:r>
        <w:rPr>
          <w:rFonts w:cs="Calibri"/>
          <w:sz w:val="22"/>
          <w:szCs w:val="22"/>
        </w:rPr>
        <w:t xml:space="preserve">the </w:t>
      </w:r>
      <w:r w:rsidRPr="00FE752B">
        <w:rPr>
          <w:rFonts w:cs="Calibri"/>
          <w:sz w:val="22"/>
          <w:szCs w:val="22"/>
        </w:rPr>
        <w:t xml:space="preserve">Procurement Team. </w:t>
      </w:r>
    </w:p>
    <w:p w14:paraId="7EA220BE" w14:textId="47A37BEB" w:rsidR="00036BCC" w:rsidRDefault="00036BCC" w:rsidP="00FE752B">
      <w:pPr>
        <w:spacing w:before="0" w:after="0" w:line="240" w:lineRule="auto"/>
        <w:rPr>
          <w:rFonts w:cs="Calibri"/>
          <w:sz w:val="22"/>
          <w:szCs w:val="22"/>
        </w:rPr>
      </w:pPr>
    </w:p>
    <w:p w14:paraId="3C3EBB1C" w14:textId="3B115C9C" w:rsidR="0000532D" w:rsidRPr="00DA11EB" w:rsidRDefault="0000532D" w:rsidP="00FE752B">
      <w:pPr>
        <w:spacing w:before="0" w:after="0" w:line="240" w:lineRule="auto"/>
        <w:rPr>
          <w:rFonts w:cs="Calibri"/>
          <w:b/>
          <w:bCs/>
          <w:sz w:val="22"/>
          <w:szCs w:val="22"/>
        </w:rPr>
      </w:pPr>
      <w:r w:rsidRPr="00DA11EB">
        <w:rPr>
          <w:rFonts w:cs="Calibri"/>
          <w:b/>
          <w:bCs/>
          <w:sz w:val="22"/>
          <w:szCs w:val="22"/>
        </w:rPr>
        <w:t>L</w:t>
      </w:r>
      <w:r w:rsidRPr="00DA11EB">
        <w:rPr>
          <w:b/>
          <w:bCs/>
          <w:sz w:val="22"/>
          <w:szCs w:val="22"/>
        </w:rPr>
        <w:t xml:space="preserve">evel B tender value </w:t>
      </w:r>
    </w:p>
    <w:p w14:paraId="1E68D24F" w14:textId="6CE89AED" w:rsidR="00662C7F" w:rsidRDefault="00FB4E3D" w:rsidP="00CF7ADA">
      <w:pPr>
        <w:spacing w:before="0" w:after="0" w:line="240" w:lineRule="auto"/>
        <w:jc w:val="both"/>
        <w:rPr>
          <w:rFonts w:cs="Calibri"/>
          <w:sz w:val="22"/>
          <w:szCs w:val="22"/>
        </w:rPr>
      </w:pPr>
      <w:r w:rsidRPr="00FE752B">
        <w:rPr>
          <w:rFonts w:cs="Calibri"/>
          <w:sz w:val="22"/>
          <w:szCs w:val="22"/>
        </w:rPr>
        <w:t xml:space="preserve">Where </w:t>
      </w:r>
      <w:bookmarkStart w:id="41" w:name="_Hlk190861432"/>
      <w:r w:rsidR="003863AF">
        <w:rPr>
          <w:rFonts w:cs="Calibri"/>
          <w:sz w:val="22"/>
          <w:szCs w:val="22"/>
        </w:rPr>
        <w:t>the minimum number of required</w:t>
      </w:r>
      <w:r w:rsidR="00662C7F" w:rsidRPr="00FE752B">
        <w:rPr>
          <w:rFonts w:cs="Calibri"/>
          <w:sz w:val="22"/>
          <w:szCs w:val="22"/>
        </w:rPr>
        <w:t xml:space="preserve"> </w:t>
      </w:r>
      <w:r w:rsidR="00250DC7">
        <w:rPr>
          <w:rFonts w:cs="Calibri"/>
          <w:sz w:val="22"/>
          <w:szCs w:val="22"/>
        </w:rPr>
        <w:t>suppliers ha</w:t>
      </w:r>
      <w:r w:rsidR="00681E92">
        <w:rPr>
          <w:rFonts w:cs="Calibri"/>
          <w:sz w:val="22"/>
          <w:szCs w:val="22"/>
        </w:rPr>
        <w:t>s not been achieved</w:t>
      </w:r>
      <w:bookmarkEnd w:id="41"/>
      <w:r w:rsidR="00662C7F" w:rsidRPr="00FE752B">
        <w:rPr>
          <w:rFonts w:cs="Calibri"/>
          <w:sz w:val="22"/>
          <w:szCs w:val="22"/>
        </w:rPr>
        <w:t>, approval must be sought from the</w:t>
      </w:r>
      <w:r w:rsidR="00662C7F">
        <w:rPr>
          <w:rFonts w:cs="Calibri"/>
          <w:sz w:val="22"/>
          <w:szCs w:val="22"/>
        </w:rPr>
        <w:t xml:space="preserve"> Procurement Manager or the Head of Corporate Services</w:t>
      </w:r>
      <w:r w:rsidR="00250DC7">
        <w:rPr>
          <w:rFonts w:cs="Calibri"/>
          <w:sz w:val="22"/>
          <w:szCs w:val="22"/>
        </w:rPr>
        <w:t xml:space="preserve"> </w:t>
      </w:r>
      <w:r w:rsidR="002357C8">
        <w:rPr>
          <w:rFonts w:cs="Calibri"/>
          <w:sz w:val="22"/>
          <w:szCs w:val="22"/>
        </w:rPr>
        <w:t xml:space="preserve">so they can </w:t>
      </w:r>
      <w:r w:rsidR="00B77F58" w:rsidRPr="00302DA8">
        <w:rPr>
          <w:rFonts w:cs="Calibri"/>
          <w:sz w:val="22"/>
          <w:szCs w:val="22"/>
        </w:rPr>
        <w:t>determine</w:t>
      </w:r>
      <w:r w:rsidR="00236940" w:rsidRPr="00302DA8">
        <w:rPr>
          <w:rFonts w:cs="Calibri"/>
          <w:sz w:val="22"/>
          <w:szCs w:val="22"/>
        </w:rPr>
        <w:t xml:space="preserve"> that no </w:t>
      </w:r>
      <w:r w:rsidR="00FE2531" w:rsidRPr="00302DA8">
        <w:rPr>
          <w:rFonts w:cs="Calibri"/>
          <w:sz w:val="22"/>
          <w:szCs w:val="22"/>
        </w:rPr>
        <w:t xml:space="preserve">discrimination </w:t>
      </w:r>
      <w:r w:rsidR="008D604B" w:rsidRPr="00302DA8">
        <w:rPr>
          <w:rFonts w:cs="Calibri"/>
          <w:sz w:val="22"/>
          <w:szCs w:val="22"/>
        </w:rPr>
        <w:t>has taken place</w:t>
      </w:r>
      <w:r w:rsidR="009427A0">
        <w:rPr>
          <w:rFonts w:cs="Calibri"/>
          <w:sz w:val="22"/>
          <w:szCs w:val="22"/>
        </w:rPr>
        <w:t xml:space="preserve"> to limit </w:t>
      </w:r>
      <w:r w:rsidR="002357C8">
        <w:rPr>
          <w:rFonts w:cs="Calibri"/>
          <w:sz w:val="22"/>
          <w:szCs w:val="22"/>
        </w:rPr>
        <w:t>participation</w:t>
      </w:r>
      <w:r w:rsidR="005634B7">
        <w:rPr>
          <w:rFonts w:cs="Calibri"/>
          <w:sz w:val="22"/>
          <w:szCs w:val="22"/>
        </w:rPr>
        <w:t xml:space="preserve"> prior to </w:t>
      </w:r>
      <w:r w:rsidR="002357C8">
        <w:rPr>
          <w:rFonts w:cs="Calibri"/>
          <w:sz w:val="22"/>
          <w:szCs w:val="22"/>
        </w:rPr>
        <w:t>continu</w:t>
      </w:r>
      <w:r w:rsidR="005634B7">
        <w:rPr>
          <w:rFonts w:cs="Calibri"/>
          <w:sz w:val="22"/>
          <w:szCs w:val="22"/>
        </w:rPr>
        <w:t>ing</w:t>
      </w:r>
      <w:r w:rsidR="002357C8">
        <w:rPr>
          <w:rFonts w:cs="Calibri"/>
          <w:sz w:val="22"/>
          <w:szCs w:val="22"/>
        </w:rPr>
        <w:t xml:space="preserve"> with the </w:t>
      </w:r>
      <w:r w:rsidR="005634B7">
        <w:rPr>
          <w:rFonts w:cs="Calibri"/>
          <w:sz w:val="22"/>
          <w:szCs w:val="22"/>
        </w:rPr>
        <w:t>tender.</w:t>
      </w:r>
    </w:p>
    <w:p w14:paraId="3658DE97" w14:textId="77777777" w:rsidR="00662C7F" w:rsidRDefault="00662C7F" w:rsidP="00CF7ADA">
      <w:pPr>
        <w:spacing w:before="0" w:after="0" w:line="240" w:lineRule="auto"/>
        <w:jc w:val="both"/>
        <w:rPr>
          <w:rFonts w:cs="Calibri"/>
          <w:sz w:val="22"/>
          <w:szCs w:val="22"/>
        </w:rPr>
      </w:pPr>
    </w:p>
    <w:p w14:paraId="2EAEE947" w14:textId="51D220AC" w:rsidR="00DA11EB" w:rsidRPr="00DA11EB" w:rsidRDefault="00DA11EB" w:rsidP="00DA11EB">
      <w:pPr>
        <w:spacing w:before="0" w:after="0" w:line="240" w:lineRule="auto"/>
        <w:rPr>
          <w:rFonts w:cs="Calibri"/>
          <w:b/>
          <w:bCs/>
          <w:sz w:val="22"/>
          <w:szCs w:val="22"/>
        </w:rPr>
      </w:pPr>
      <w:r w:rsidRPr="00DA11EB">
        <w:rPr>
          <w:rFonts w:cs="Calibri"/>
          <w:b/>
          <w:bCs/>
          <w:sz w:val="22"/>
          <w:szCs w:val="22"/>
        </w:rPr>
        <w:t>L</w:t>
      </w:r>
      <w:r w:rsidRPr="00DA11EB">
        <w:rPr>
          <w:b/>
          <w:bCs/>
          <w:sz w:val="22"/>
          <w:szCs w:val="22"/>
        </w:rPr>
        <w:t xml:space="preserve">evel </w:t>
      </w:r>
      <w:r>
        <w:rPr>
          <w:b/>
          <w:bCs/>
          <w:sz w:val="22"/>
          <w:szCs w:val="22"/>
        </w:rPr>
        <w:t xml:space="preserve">C </w:t>
      </w:r>
      <w:r w:rsidRPr="00DA11EB">
        <w:rPr>
          <w:b/>
          <w:bCs/>
          <w:sz w:val="22"/>
          <w:szCs w:val="22"/>
        </w:rPr>
        <w:t xml:space="preserve">tender value </w:t>
      </w:r>
    </w:p>
    <w:p w14:paraId="6C1AFA96" w14:textId="61173205" w:rsidR="00B77F58" w:rsidRDefault="00B77F58" w:rsidP="00B77F58">
      <w:pPr>
        <w:spacing w:before="0" w:after="0" w:line="240" w:lineRule="auto"/>
        <w:jc w:val="both"/>
        <w:rPr>
          <w:rFonts w:cs="Calibri"/>
          <w:sz w:val="22"/>
          <w:szCs w:val="22"/>
        </w:rPr>
      </w:pPr>
      <w:r w:rsidRPr="00FE752B">
        <w:rPr>
          <w:rFonts w:cs="Calibri"/>
          <w:sz w:val="22"/>
          <w:szCs w:val="22"/>
        </w:rPr>
        <w:t xml:space="preserve">Where </w:t>
      </w:r>
      <w:r w:rsidR="00681E92" w:rsidRPr="00681E92">
        <w:rPr>
          <w:rFonts w:cs="Calibri"/>
          <w:sz w:val="22"/>
          <w:szCs w:val="22"/>
        </w:rPr>
        <w:t>the minimum number of required</w:t>
      </w:r>
      <w:r w:rsidRPr="00FE752B">
        <w:rPr>
          <w:rFonts w:cs="Calibri"/>
          <w:sz w:val="22"/>
          <w:szCs w:val="22"/>
        </w:rPr>
        <w:t xml:space="preserve"> </w:t>
      </w:r>
      <w:r>
        <w:rPr>
          <w:rFonts w:cs="Calibri"/>
          <w:sz w:val="22"/>
          <w:szCs w:val="22"/>
        </w:rPr>
        <w:t xml:space="preserve">suppliers </w:t>
      </w:r>
      <w:r w:rsidR="00681E92" w:rsidRPr="00681E92">
        <w:rPr>
          <w:rFonts w:cs="Calibri"/>
          <w:sz w:val="22"/>
          <w:szCs w:val="22"/>
        </w:rPr>
        <w:t>has not been achieved</w:t>
      </w:r>
      <w:r w:rsidRPr="00FE752B">
        <w:rPr>
          <w:rFonts w:cs="Calibri"/>
          <w:sz w:val="22"/>
          <w:szCs w:val="22"/>
        </w:rPr>
        <w:t>, approval must be sought from the</w:t>
      </w:r>
      <w:r>
        <w:rPr>
          <w:rFonts w:cs="Calibri"/>
          <w:sz w:val="22"/>
          <w:szCs w:val="22"/>
        </w:rPr>
        <w:t xml:space="preserve"> Procurement Manager or the Head of Corporate Services so they </w:t>
      </w:r>
      <w:r w:rsidRPr="00302DA8">
        <w:rPr>
          <w:rFonts w:cs="Calibri"/>
          <w:sz w:val="22"/>
          <w:szCs w:val="22"/>
        </w:rPr>
        <w:t>can determine that no discrimination has taken place to limit</w:t>
      </w:r>
      <w:r>
        <w:rPr>
          <w:rFonts w:cs="Calibri"/>
          <w:sz w:val="22"/>
          <w:szCs w:val="22"/>
        </w:rPr>
        <w:t xml:space="preserve"> participation</w:t>
      </w:r>
      <w:r w:rsidR="00240F44">
        <w:rPr>
          <w:rFonts w:cs="Calibri"/>
          <w:sz w:val="22"/>
          <w:szCs w:val="22"/>
        </w:rPr>
        <w:t>, and f</w:t>
      </w:r>
      <w:r w:rsidR="00AE3C26">
        <w:rPr>
          <w:rFonts w:cs="Calibri"/>
          <w:sz w:val="22"/>
          <w:szCs w:val="22"/>
        </w:rPr>
        <w:t xml:space="preserve">urther approval </w:t>
      </w:r>
      <w:r w:rsidR="000B5508">
        <w:rPr>
          <w:rFonts w:cs="Calibri"/>
          <w:sz w:val="22"/>
          <w:szCs w:val="22"/>
        </w:rPr>
        <w:t xml:space="preserve">must be sought from the Corporate Director – Resources or the Chief Executive </w:t>
      </w:r>
      <w:r>
        <w:rPr>
          <w:rFonts w:cs="Calibri"/>
          <w:sz w:val="22"/>
          <w:szCs w:val="22"/>
        </w:rPr>
        <w:t>prior to continuing with the tender.</w:t>
      </w:r>
    </w:p>
    <w:p w14:paraId="3B718739" w14:textId="55696519" w:rsidR="0084408A" w:rsidRDefault="0084408A" w:rsidP="00B77F58">
      <w:pPr>
        <w:spacing w:before="0" w:after="0" w:line="240" w:lineRule="auto"/>
        <w:jc w:val="both"/>
        <w:rPr>
          <w:rFonts w:cs="Calibri"/>
          <w:b/>
          <w:bCs/>
          <w:sz w:val="22"/>
          <w:szCs w:val="22"/>
        </w:rPr>
      </w:pPr>
    </w:p>
    <w:p w14:paraId="733064E0" w14:textId="77E1E56D" w:rsidR="00854E1E" w:rsidRDefault="00854E1E" w:rsidP="00B77F58">
      <w:pPr>
        <w:spacing w:before="0" w:after="0" w:line="240" w:lineRule="auto"/>
        <w:jc w:val="both"/>
        <w:rPr>
          <w:rFonts w:cs="Calibri"/>
          <w:b/>
          <w:bCs/>
          <w:sz w:val="22"/>
          <w:szCs w:val="22"/>
        </w:rPr>
      </w:pPr>
      <w:r>
        <w:rPr>
          <w:rFonts w:cs="Calibri"/>
          <w:b/>
          <w:bCs/>
          <w:sz w:val="22"/>
          <w:szCs w:val="22"/>
        </w:rPr>
        <w:t xml:space="preserve">Covered Procurement </w:t>
      </w:r>
    </w:p>
    <w:p w14:paraId="722E116F" w14:textId="3159E8AA" w:rsidR="000F1B4E" w:rsidRDefault="00854E1E" w:rsidP="005A12C0">
      <w:pPr>
        <w:spacing w:before="0" w:after="0" w:line="240" w:lineRule="auto"/>
        <w:jc w:val="both"/>
        <w:rPr>
          <w:rFonts w:cs="Calibri"/>
          <w:sz w:val="22"/>
          <w:szCs w:val="22"/>
        </w:rPr>
      </w:pPr>
      <w:r w:rsidRPr="00FE752B">
        <w:rPr>
          <w:rFonts w:cs="Calibri"/>
          <w:sz w:val="22"/>
          <w:szCs w:val="22"/>
        </w:rPr>
        <w:t xml:space="preserve">Contracts to which covered </w:t>
      </w:r>
      <w:r w:rsidR="00533654">
        <w:rPr>
          <w:rFonts w:cs="Calibri"/>
          <w:sz w:val="22"/>
          <w:szCs w:val="22"/>
        </w:rPr>
        <w:t>competitive tendering</w:t>
      </w:r>
      <w:r w:rsidRPr="00FE752B">
        <w:rPr>
          <w:rFonts w:cs="Calibri"/>
          <w:sz w:val="22"/>
          <w:szCs w:val="22"/>
        </w:rPr>
        <w:t xml:space="preserve"> procedure</w:t>
      </w:r>
      <w:r w:rsidR="00474E2C">
        <w:rPr>
          <w:rFonts w:cs="Calibri"/>
          <w:sz w:val="22"/>
          <w:szCs w:val="22"/>
        </w:rPr>
        <w:t>s</w:t>
      </w:r>
      <w:r w:rsidRPr="00FE752B">
        <w:rPr>
          <w:rFonts w:cs="Calibri"/>
          <w:sz w:val="22"/>
          <w:szCs w:val="22"/>
        </w:rPr>
        <w:t xml:space="preserve"> apply will be awarded in accordance with the rules and approved procedures set out in PA23</w:t>
      </w:r>
      <w:r>
        <w:rPr>
          <w:rFonts w:cs="Calibri"/>
          <w:sz w:val="22"/>
          <w:szCs w:val="22"/>
        </w:rPr>
        <w:t xml:space="preserve"> </w:t>
      </w:r>
    </w:p>
    <w:p w14:paraId="32A65FFF" w14:textId="77777777" w:rsidR="000F1B4E" w:rsidRDefault="000F1B4E" w:rsidP="005A12C0">
      <w:pPr>
        <w:spacing w:before="0" w:after="0" w:line="240" w:lineRule="auto"/>
        <w:jc w:val="both"/>
        <w:rPr>
          <w:rFonts w:cs="Calibri"/>
          <w:sz w:val="22"/>
          <w:szCs w:val="22"/>
        </w:rPr>
      </w:pPr>
    </w:p>
    <w:p w14:paraId="07B624B1" w14:textId="335C1D3E" w:rsidR="000F1B4E" w:rsidRPr="005559A8" w:rsidRDefault="00474E2C" w:rsidP="005A12C0">
      <w:pPr>
        <w:spacing w:before="0" w:after="0" w:line="240" w:lineRule="auto"/>
        <w:jc w:val="both"/>
        <w:rPr>
          <w:rFonts w:cs="Calibri"/>
          <w:b/>
          <w:bCs/>
          <w:sz w:val="22"/>
          <w:szCs w:val="22"/>
        </w:rPr>
      </w:pPr>
      <w:r w:rsidRPr="00474E2C">
        <w:rPr>
          <w:rFonts w:cs="Calibri"/>
          <w:b/>
          <w:bCs/>
          <w:sz w:val="22"/>
          <w:szCs w:val="22"/>
        </w:rPr>
        <w:t>Competitive tendering procedure</w:t>
      </w:r>
      <w:r w:rsidRPr="00FE752B">
        <w:rPr>
          <w:rFonts w:cs="Calibri"/>
          <w:sz w:val="22"/>
          <w:szCs w:val="22"/>
        </w:rPr>
        <w:t xml:space="preserve"> </w:t>
      </w:r>
      <w:r w:rsidR="005559A8" w:rsidRPr="005559A8">
        <w:rPr>
          <w:rFonts w:cs="Calibri"/>
          <w:b/>
          <w:bCs/>
          <w:sz w:val="22"/>
          <w:szCs w:val="22"/>
        </w:rPr>
        <w:t xml:space="preserve">(for Level </w:t>
      </w:r>
      <w:r w:rsidR="00716659">
        <w:rPr>
          <w:rFonts w:cs="Calibri"/>
          <w:b/>
          <w:bCs/>
          <w:sz w:val="22"/>
          <w:szCs w:val="22"/>
        </w:rPr>
        <w:t xml:space="preserve">B </w:t>
      </w:r>
      <w:r w:rsidR="005559A8" w:rsidRPr="005559A8">
        <w:rPr>
          <w:rFonts w:cs="Calibri"/>
          <w:b/>
          <w:bCs/>
          <w:sz w:val="22"/>
          <w:szCs w:val="22"/>
        </w:rPr>
        <w:t>and above)</w:t>
      </w:r>
    </w:p>
    <w:p w14:paraId="4AAD880B" w14:textId="571833A8" w:rsidR="00854E1E" w:rsidRDefault="005559A8" w:rsidP="005A12C0">
      <w:pPr>
        <w:spacing w:before="0" w:after="0" w:line="240" w:lineRule="auto"/>
        <w:jc w:val="both"/>
        <w:rPr>
          <w:rFonts w:cs="Calibri"/>
          <w:sz w:val="22"/>
          <w:szCs w:val="22"/>
        </w:rPr>
      </w:pPr>
      <w:r>
        <w:rPr>
          <w:rFonts w:cs="Calibri"/>
          <w:sz w:val="22"/>
          <w:szCs w:val="22"/>
        </w:rPr>
        <w:t>T</w:t>
      </w:r>
      <w:r w:rsidR="00854E1E">
        <w:rPr>
          <w:rFonts w:cs="Calibri"/>
          <w:sz w:val="22"/>
          <w:szCs w:val="22"/>
        </w:rPr>
        <w:t>he following characteristics can help determine which procedures could be used</w:t>
      </w:r>
      <w:r w:rsidR="00854E1E" w:rsidRPr="00FE752B">
        <w:rPr>
          <w:rFonts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099"/>
        <w:gridCol w:w="3428"/>
      </w:tblGrid>
      <w:tr w:rsidR="00854E1E" w14:paraId="479BF8C0" w14:textId="77777777" w:rsidTr="001609B7">
        <w:tc>
          <w:tcPr>
            <w:tcW w:w="3133" w:type="dxa"/>
            <w:shd w:val="clear" w:color="auto" w:fill="F0E8D4"/>
          </w:tcPr>
          <w:p w14:paraId="7E48F000" w14:textId="77777777" w:rsidR="00854E1E" w:rsidRDefault="00854E1E" w:rsidP="007F6AEE">
            <w:pPr>
              <w:pStyle w:val="Heading7"/>
              <w:rPr>
                <w:b/>
              </w:rPr>
            </w:pPr>
            <w:r>
              <w:rPr>
                <w:b/>
              </w:rPr>
              <w:t>Open Procedure</w:t>
            </w:r>
          </w:p>
        </w:tc>
        <w:tc>
          <w:tcPr>
            <w:tcW w:w="3134" w:type="dxa"/>
            <w:shd w:val="clear" w:color="auto" w:fill="F0E8D4"/>
          </w:tcPr>
          <w:p w14:paraId="4F2C2051" w14:textId="77777777" w:rsidR="00854E1E" w:rsidRDefault="00854E1E" w:rsidP="007F6AEE">
            <w:pPr>
              <w:pStyle w:val="Heading7"/>
              <w:rPr>
                <w:b/>
              </w:rPr>
            </w:pPr>
            <w:r>
              <w:rPr>
                <w:b/>
              </w:rPr>
              <w:t>Competitive Flexible Procedure</w:t>
            </w:r>
          </w:p>
        </w:tc>
        <w:tc>
          <w:tcPr>
            <w:tcW w:w="3480" w:type="dxa"/>
            <w:shd w:val="clear" w:color="auto" w:fill="F0E8D4"/>
          </w:tcPr>
          <w:p w14:paraId="6AE0A80D" w14:textId="77777777" w:rsidR="00854E1E" w:rsidRDefault="00854E1E" w:rsidP="007F6AEE">
            <w:pPr>
              <w:pStyle w:val="Heading7"/>
              <w:rPr>
                <w:b/>
              </w:rPr>
            </w:pPr>
            <w:r>
              <w:rPr>
                <w:b/>
              </w:rPr>
              <w:t>Direct Award</w:t>
            </w:r>
          </w:p>
        </w:tc>
      </w:tr>
      <w:tr w:rsidR="00854E1E" w14:paraId="2B21BFE4" w14:textId="77777777" w:rsidTr="001609B7">
        <w:tc>
          <w:tcPr>
            <w:tcW w:w="3133" w:type="dxa"/>
            <w:shd w:val="clear" w:color="auto" w:fill="FFFFFF"/>
          </w:tcPr>
          <w:p w14:paraId="45A2CBAB" w14:textId="77777777" w:rsidR="00854E1E" w:rsidRDefault="00854E1E" w:rsidP="007F6AEE">
            <w:pPr>
              <w:spacing w:before="0" w:after="0" w:line="240" w:lineRule="auto"/>
              <w:jc w:val="both"/>
              <w:rPr>
                <w:rFonts w:cs="Calibri"/>
                <w:b/>
                <w:sz w:val="22"/>
                <w:szCs w:val="22"/>
              </w:rPr>
            </w:pPr>
            <w:r>
              <w:rPr>
                <w:rFonts w:cs="Calibri"/>
                <w:sz w:val="22"/>
                <w:szCs w:val="22"/>
              </w:rPr>
              <w:t>Known requirement</w:t>
            </w:r>
          </w:p>
        </w:tc>
        <w:tc>
          <w:tcPr>
            <w:tcW w:w="3134" w:type="dxa"/>
            <w:shd w:val="clear" w:color="auto" w:fill="auto"/>
          </w:tcPr>
          <w:p w14:paraId="116C4ADF" w14:textId="77777777" w:rsidR="00854E1E" w:rsidRDefault="00854E1E" w:rsidP="007F6AEE">
            <w:pPr>
              <w:spacing w:before="0" w:after="0" w:line="240" w:lineRule="auto"/>
              <w:jc w:val="both"/>
              <w:rPr>
                <w:rFonts w:cs="Calibri"/>
                <w:sz w:val="22"/>
                <w:szCs w:val="22"/>
              </w:rPr>
            </w:pPr>
            <w:r>
              <w:rPr>
                <w:rFonts w:cs="Calibri"/>
                <w:sz w:val="22"/>
                <w:szCs w:val="22"/>
              </w:rPr>
              <w:t xml:space="preserve">Unknown solution </w:t>
            </w:r>
          </w:p>
        </w:tc>
        <w:tc>
          <w:tcPr>
            <w:tcW w:w="3480" w:type="dxa"/>
            <w:shd w:val="clear" w:color="auto" w:fill="auto"/>
          </w:tcPr>
          <w:p w14:paraId="02810822" w14:textId="77777777" w:rsidR="00854E1E" w:rsidRDefault="00854E1E" w:rsidP="007F6AEE">
            <w:pPr>
              <w:spacing w:before="0" w:after="0" w:line="240" w:lineRule="auto"/>
              <w:jc w:val="both"/>
              <w:rPr>
                <w:rFonts w:cs="Calibri"/>
                <w:sz w:val="22"/>
                <w:szCs w:val="22"/>
              </w:rPr>
            </w:pPr>
            <w:r>
              <w:rPr>
                <w:rFonts w:cs="Calibri"/>
                <w:sz w:val="22"/>
                <w:szCs w:val="22"/>
              </w:rPr>
              <w:t>Prototypes and development</w:t>
            </w:r>
          </w:p>
        </w:tc>
      </w:tr>
      <w:tr w:rsidR="00854E1E" w14:paraId="144AD99F" w14:textId="77777777" w:rsidTr="001609B7">
        <w:tc>
          <w:tcPr>
            <w:tcW w:w="3133" w:type="dxa"/>
            <w:shd w:val="clear" w:color="auto" w:fill="FFFFFF"/>
          </w:tcPr>
          <w:p w14:paraId="48CB68DE" w14:textId="77777777" w:rsidR="00854E1E" w:rsidRDefault="00854E1E" w:rsidP="00F36EDE">
            <w:pPr>
              <w:spacing w:before="0" w:after="0" w:line="240" w:lineRule="auto"/>
              <w:rPr>
                <w:rFonts w:cs="Calibri"/>
                <w:b/>
                <w:sz w:val="22"/>
                <w:szCs w:val="22"/>
              </w:rPr>
            </w:pPr>
            <w:r>
              <w:rPr>
                <w:rFonts w:cs="Calibri"/>
                <w:sz w:val="22"/>
                <w:szCs w:val="22"/>
              </w:rPr>
              <w:t>Simple requirement</w:t>
            </w:r>
          </w:p>
        </w:tc>
        <w:tc>
          <w:tcPr>
            <w:tcW w:w="3134" w:type="dxa"/>
            <w:shd w:val="clear" w:color="auto" w:fill="auto"/>
          </w:tcPr>
          <w:p w14:paraId="3E82F1BA" w14:textId="77777777" w:rsidR="00854E1E" w:rsidRDefault="00854E1E" w:rsidP="00F36EDE">
            <w:pPr>
              <w:spacing w:before="0" w:after="0" w:line="240" w:lineRule="auto"/>
              <w:rPr>
                <w:rFonts w:cs="Calibri"/>
                <w:sz w:val="22"/>
                <w:szCs w:val="22"/>
              </w:rPr>
            </w:pPr>
            <w:r>
              <w:rPr>
                <w:rFonts w:cs="Calibri"/>
                <w:sz w:val="22"/>
                <w:szCs w:val="22"/>
              </w:rPr>
              <w:t>Complex requirement</w:t>
            </w:r>
          </w:p>
        </w:tc>
        <w:tc>
          <w:tcPr>
            <w:tcW w:w="3480" w:type="dxa"/>
            <w:shd w:val="clear" w:color="auto" w:fill="auto"/>
          </w:tcPr>
          <w:p w14:paraId="408047AF" w14:textId="3E48A4D3" w:rsidR="00854E1E" w:rsidRDefault="00854E1E" w:rsidP="00F36EDE">
            <w:pPr>
              <w:spacing w:before="0" w:after="0" w:line="240" w:lineRule="auto"/>
              <w:rPr>
                <w:rFonts w:cs="Calibri"/>
                <w:sz w:val="22"/>
                <w:szCs w:val="22"/>
              </w:rPr>
            </w:pPr>
            <w:r>
              <w:rPr>
                <w:rFonts w:cs="Calibri"/>
                <w:sz w:val="22"/>
                <w:szCs w:val="22"/>
              </w:rPr>
              <w:t>Single supplier where only one supplier exists due to technical or I</w:t>
            </w:r>
            <w:r w:rsidR="009E3AC7">
              <w:rPr>
                <w:rFonts w:cs="Calibri"/>
                <w:sz w:val="22"/>
                <w:szCs w:val="22"/>
              </w:rPr>
              <w:t xml:space="preserve">nternet </w:t>
            </w:r>
            <w:r>
              <w:rPr>
                <w:rFonts w:cs="Calibri"/>
                <w:sz w:val="22"/>
                <w:szCs w:val="22"/>
              </w:rPr>
              <w:t>P</w:t>
            </w:r>
            <w:r w:rsidR="009E3AC7">
              <w:rPr>
                <w:rFonts w:cs="Calibri"/>
                <w:sz w:val="22"/>
                <w:szCs w:val="22"/>
              </w:rPr>
              <w:t>rotocol</w:t>
            </w:r>
            <w:r>
              <w:rPr>
                <w:rFonts w:cs="Calibri"/>
                <w:sz w:val="22"/>
                <w:szCs w:val="22"/>
              </w:rPr>
              <w:t xml:space="preserve"> reasons</w:t>
            </w:r>
          </w:p>
        </w:tc>
      </w:tr>
      <w:tr w:rsidR="00854E1E" w14:paraId="1E7CFB21" w14:textId="77777777" w:rsidTr="001609B7">
        <w:tc>
          <w:tcPr>
            <w:tcW w:w="3133" w:type="dxa"/>
            <w:shd w:val="clear" w:color="auto" w:fill="FFFFFF"/>
          </w:tcPr>
          <w:p w14:paraId="168B6276" w14:textId="77777777" w:rsidR="00854E1E" w:rsidRDefault="00854E1E" w:rsidP="00F36EDE">
            <w:pPr>
              <w:spacing w:before="0" w:after="0" w:line="240" w:lineRule="auto"/>
              <w:rPr>
                <w:rFonts w:cs="Calibri"/>
                <w:b/>
                <w:sz w:val="22"/>
                <w:szCs w:val="22"/>
              </w:rPr>
            </w:pPr>
            <w:r>
              <w:rPr>
                <w:rFonts w:cs="Calibri"/>
                <w:sz w:val="22"/>
                <w:szCs w:val="22"/>
              </w:rPr>
              <w:t>Emerging market (SMEs)</w:t>
            </w:r>
          </w:p>
        </w:tc>
        <w:tc>
          <w:tcPr>
            <w:tcW w:w="3134" w:type="dxa"/>
            <w:shd w:val="clear" w:color="auto" w:fill="auto"/>
          </w:tcPr>
          <w:p w14:paraId="2FB056B2" w14:textId="225BD4E4" w:rsidR="00854E1E" w:rsidRDefault="00854E1E" w:rsidP="00927744">
            <w:pPr>
              <w:spacing w:before="0" w:after="0" w:line="240" w:lineRule="auto"/>
              <w:rPr>
                <w:rFonts w:cs="Calibri"/>
                <w:sz w:val="22"/>
                <w:szCs w:val="22"/>
              </w:rPr>
            </w:pPr>
            <w:r>
              <w:rPr>
                <w:rFonts w:cs="Calibri"/>
                <w:sz w:val="22"/>
                <w:szCs w:val="22"/>
              </w:rPr>
              <w:t>Novel/innovative goods and services</w:t>
            </w:r>
          </w:p>
        </w:tc>
        <w:tc>
          <w:tcPr>
            <w:tcW w:w="3480" w:type="dxa"/>
            <w:shd w:val="clear" w:color="auto" w:fill="auto"/>
          </w:tcPr>
          <w:p w14:paraId="1AFAB1A0" w14:textId="77777777" w:rsidR="00854E1E" w:rsidRDefault="00854E1E" w:rsidP="00F36EDE">
            <w:pPr>
              <w:spacing w:before="0" w:after="0" w:line="240" w:lineRule="auto"/>
              <w:rPr>
                <w:rFonts w:cs="Calibri"/>
                <w:sz w:val="22"/>
                <w:szCs w:val="22"/>
              </w:rPr>
            </w:pPr>
            <w:r>
              <w:rPr>
                <w:rFonts w:cs="Calibri"/>
                <w:sz w:val="22"/>
                <w:szCs w:val="22"/>
              </w:rPr>
              <w:t>Purchase of any additional or repeat goods from existing supplier</w:t>
            </w:r>
          </w:p>
        </w:tc>
      </w:tr>
      <w:tr w:rsidR="00854E1E" w14:paraId="4890E212" w14:textId="77777777" w:rsidTr="001609B7">
        <w:tc>
          <w:tcPr>
            <w:tcW w:w="3133" w:type="dxa"/>
            <w:shd w:val="clear" w:color="auto" w:fill="FFFFFF"/>
          </w:tcPr>
          <w:p w14:paraId="3BBAD6B6" w14:textId="77777777" w:rsidR="00854E1E" w:rsidRDefault="00854E1E" w:rsidP="00F36EDE">
            <w:pPr>
              <w:spacing w:before="0" w:after="0" w:line="240" w:lineRule="auto"/>
              <w:rPr>
                <w:rFonts w:cs="Calibri"/>
                <w:b/>
                <w:sz w:val="22"/>
                <w:szCs w:val="22"/>
              </w:rPr>
            </w:pPr>
            <w:r>
              <w:rPr>
                <w:rFonts w:cs="Calibri"/>
                <w:sz w:val="22"/>
                <w:szCs w:val="22"/>
              </w:rPr>
              <w:t>Small market</w:t>
            </w:r>
          </w:p>
        </w:tc>
        <w:tc>
          <w:tcPr>
            <w:tcW w:w="3134" w:type="dxa"/>
            <w:shd w:val="clear" w:color="auto" w:fill="auto"/>
          </w:tcPr>
          <w:p w14:paraId="09CBE707" w14:textId="77777777" w:rsidR="00854E1E" w:rsidRDefault="00854E1E" w:rsidP="00F36EDE">
            <w:pPr>
              <w:spacing w:before="0" w:after="0" w:line="240" w:lineRule="auto"/>
              <w:rPr>
                <w:rFonts w:cs="Calibri"/>
                <w:sz w:val="22"/>
                <w:szCs w:val="22"/>
              </w:rPr>
            </w:pPr>
            <w:r>
              <w:rPr>
                <w:rFonts w:cs="Calibri"/>
                <w:sz w:val="22"/>
                <w:szCs w:val="22"/>
              </w:rPr>
              <w:t>Large market</w:t>
            </w:r>
          </w:p>
          <w:p w14:paraId="6E6AA206" w14:textId="77777777" w:rsidR="00854E1E" w:rsidRDefault="00854E1E" w:rsidP="00F36EDE">
            <w:pPr>
              <w:spacing w:before="0" w:after="0" w:line="240" w:lineRule="auto"/>
              <w:rPr>
                <w:rFonts w:cs="Calibri"/>
                <w:sz w:val="22"/>
                <w:szCs w:val="22"/>
              </w:rPr>
            </w:pPr>
          </w:p>
        </w:tc>
        <w:tc>
          <w:tcPr>
            <w:tcW w:w="3480" w:type="dxa"/>
            <w:shd w:val="clear" w:color="auto" w:fill="auto"/>
          </w:tcPr>
          <w:p w14:paraId="0BD6C003" w14:textId="77777777" w:rsidR="00854E1E" w:rsidRDefault="00854E1E" w:rsidP="00F36EDE">
            <w:pPr>
              <w:spacing w:before="0" w:after="0" w:line="240" w:lineRule="auto"/>
              <w:rPr>
                <w:rFonts w:cs="Calibri"/>
                <w:sz w:val="22"/>
                <w:szCs w:val="22"/>
              </w:rPr>
            </w:pPr>
            <w:r>
              <w:rPr>
                <w:rFonts w:cs="Calibri"/>
                <w:sz w:val="22"/>
                <w:szCs w:val="22"/>
              </w:rPr>
              <w:t>Pursuant to regulations made by a Minister of the Crown</w:t>
            </w:r>
          </w:p>
        </w:tc>
      </w:tr>
      <w:tr w:rsidR="00854E1E" w14:paraId="72B0A0BF" w14:textId="77777777" w:rsidTr="001609B7">
        <w:tc>
          <w:tcPr>
            <w:tcW w:w="3133" w:type="dxa"/>
            <w:shd w:val="clear" w:color="auto" w:fill="FFFFFF"/>
          </w:tcPr>
          <w:p w14:paraId="793DA21B" w14:textId="77777777" w:rsidR="00854E1E" w:rsidRDefault="00854E1E" w:rsidP="00F36EDE">
            <w:pPr>
              <w:spacing w:before="0" w:after="0" w:line="240" w:lineRule="auto"/>
              <w:rPr>
                <w:rFonts w:cs="Calibri"/>
                <w:b/>
                <w:sz w:val="22"/>
                <w:szCs w:val="22"/>
              </w:rPr>
            </w:pPr>
            <w:r>
              <w:rPr>
                <w:rFonts w:cs="Calibri"/>
                <w:sz w:val="22"/>
                <w:szCs w:val="22"/>
              </w:rPr>
              <w:t>Established/known market</w:t>
            </w:r>
          </w:p>
        </w:tc>
        <w:tc>
          <w:tcPr>
            <w:tcW w:w="3134" w:type="dxa"/>
            <w:shd w:val="clear" w:color="auto" w:fill="auto"/>
          </w:tcPr>
          <w:p w14:paraId="04C33858" w14:textId="3802F45D" w:rsidR="00854E1E" w:rsidRDefault="00854E1E" w:rsidP="00927744">
            <w:pPr>
              <w:spacing w:before="0" w:after="0" w:line="240" w:lineRule="auto"/>
              <w:rPr>
                <w:rFonts w:cs="Calibri"/>
                <w:sz w:val="22"/>
                <w:szCs w:val="22"/>
              </w:rPr>
            </w:pPr>
            <w:r>
              <w:rPr>
                <w:rFonts w:cs="Calibri"/>
                <w:sz w:val="22"/>
                <w:szCs w:val="22"/>
              </w:rPr>
              <w:t>Would require formal engagement with bidders during the process (i.e. negotiation or dialogue)</w:t>
            </w:r>
          </w:p>
        </w:tc>
        <w:tc>
          <w:tcPr>
            <w:tcW w:w="3480" w:type="dxa"/>
            <w:shd w:val="clear" w:color="auto" w:fill="auto"/>
          </w:tcPr>
          <w:p w14:paraId="505547CF" w14:textId="77777777" w:rsidR="00854E1E" w:rsidRDefault="00854E1E" w:rsidP="00F36EDE">
            <w:pPr>
              <w:spacing w:before="0" w:after="0" w:line="240" w:lineRule="auto"/>
              <w:rPr>
                <w:rFonts w:cs="Calibri"/>
                <w:sz w:val="22"/>
                <w:szCs w:val="22"/>
              </w:rPr>
            </w:pPr>
            <w:r>
              <w:rPr>
                <w:rFonts w:cs="Calibri"/>
                <w:sz w:val="22"/>
                <w:szCs w:val="22"/>
              </w:rPr>
              <w:t>Purchase of commodities</w:t>
            </w:r>
          </w:p>
        </w:tc>
      </w:tr>
      <w:tr w:rsidR="00854E1E" w14:paraId="47EE3A08" w14:textId="77777777" w:rsidTr="001609B7">
        <w:tc>
          <w:tcPr>
            <w:tcW w:w="3133" w:type="dxa"/>
            <w:shd w:val="clear" w:color="auto" w:fill="FFFFFF"/>
          </w:tcPr>
          <w:p w14:paraId="7D13A356" w14:textId="77777777" w:rsidR="00854E1E" w:rsidRDefault="00854E1E" w:rsidP="00F36EDE">
            <w:pPr>
              <w:spacing w:before="0" w:after="0" w:line="240" w:lineRule="auto"/>
              <w:rPr>
                <w:rFonts w:cs="Calibri"/>
                <w:b/>
                <w:sz w:val="22"/>
                <w:szCs w:val="22"/>
              </w:rPr>
            </w:pPr>
          </w:p>
        </w:tc>
        <w:tc>
          <w:tcPr>
            <w:tcW w:w="3134" w:type="dxa"/>
            <w:shd w:val="clear" w:color="auto" w:fill="auto"/>
          </w:tcPr>
          <w:p w14:paraId="756E266E" w14:textId="77777777" w:rsidR="00854E1E" w:rsidRDefault="00854E1E" w:rsidP="00F36EDE">
            <w:pPr>
              <w:spacing w:before="0" w:after="0" w:line="240" w:lineRule="auto"/>
              <w:rPr>
                <w:rFonts w:cs="Calibri"/>
                <w:sz w:val="22"/>
                <w:szCs w:val="22"/>
              </w:rPr>
            </w:pPr>
            <w:r>
              <w:rPr>
                <w:rFonts w:cs="Calibri"/>
                <w:sz w:val="22"/>
                <w:szCs w:val="22"/>
              </w:rPr>
              <w:t>Small specialist market</w:t>
            </w:r>
          </w:p>
          <w:p w14:paraId="1DC54479" w14:textId="77777777" w:rsidR="00854E1E" w:rsidRDefault="00854E1E" w:rsidP="00F36EDE">
            <w:pPr>
              <w:spacing w:before="0" w:after="0" w:line="240" w:lineRule="auto"/>
              <w:rPr>
                <w:rFonts w:cs="Calibri"/>
                <w:sz w:val="22"/>
                <w:szCs w:val="22"/>
              </w:rPr>
            </w:pPr>
          </w:p>
        </w:tc>
        <w:tc>
          <w:tcPr>
            <w:tcW w:w="3480" w:type="dxa"/>
            <w:shd w:val="clear" w:color="auto" w:fill="auto"/>
          </w:tcPr>
          <w:p w14:paraId="33E088D6" w14:textId="77777777" w:rsidR="00854E1E" w:rsidRDefault="00854E1E" w:rsidP="00F36EDE">
            <w:pPr>
              <w:spacing w:before="0" w:after="0" w:line="240" w:lineRule="auto"/>
              <w:rPr>
                <w:rFonts w:cs="Calibri"/>
                <w:sz w:val="22"/>
                <w:szCs w:val="22"/>
              </w:rPr>
            </w:pPr>
            <w:r>
              <w:rPr>
                <w:rFonts w:cs="Calibri"/>
                <w:sz w:val="22"/>
                <w:szCs w:val="22"/>
              </w:rPr>
              <w:t>Urgent requirements</w:t>
            </w:r>
          </w:p>
        </w:tc>
      </w:tr>
    </w:tbl>
    <w:p w14:paraId="5246B3D0" w14:textId="77777777" w:rsidR="00D36479" w:rsidRDefault="00D36479" w:rsidP="00B77F58">
      <w:pPr>
        <w:spacing w:before="0" w:after="0" w:line="240" w:lineRule="auto"/>
        <w:jc w:val="both"/>
        <w:rPr>
          <w:rFonts w:cs="Calibri"/>
          <w:sz w:val="22"/>
          <w:szCs w:val="22"/>
        </w:rPr>
      </w:pPr>
    </w:p>
    <w:p w14:paraId="5FA528D2" w14:textId="2817F4CC" w:rsidR="0083275B" w:rsidRPr="00FE752B" w:rsidRDefault="0083275B" w:rsidP="0083275B">
      <w:pPr>
        <w:spacing w:before="0" w:after="0" w:line="240" w:lineRule="auto"/>
        <w:jc w:val="both"/>
        <w:rPr>
          <w:rFonts w:cs="Calibri"/>
          <w:sz w:val="22"/>
          <w:szCs w:val="22"/>
        </w:rPr>
      </w:pPr>
      <w:r w:rsidRPr="00FE752B">
        <w:rPr>
          <w:rFonts w:cs="Calibri"/>
          <w:sz w:val="22"/>
          <w:szCs w:val="22"/>
        </w:rPr>
        <w:t xml:space="preserve">The Procurement </w:t>
      </w:r>
      <w:r>
        <w:rPr>
          <w:rFonts w:cs="Calibri"/>
          <w:sz w:val="22"/>
          <w:szCs w:val="22"/>
        </w:rPr>
        <w:t>Manager or Head of Corporate Services</w:t>
      </w:r>
      <w:r w:rsidRPr="00FE752B">
        <w:rPr>
          <w:rFonts w:cs="Calibri"/>
          <w:sz w:val="22"/>
          <w:szCs w:val="22"/>
        </w:rPr>
        <w:t xml:space="preserve"> must be consulted well in advance of any planned </w:t>
      </w:r>
      <w:r>
        <w:rPr>
          <w:rFonts w:cs="Calibri"/>
          <w:sz w:val="22"/>
          <w:szCs w:val="22"/>
        </w:rPr>
        <w:t xml:space="preserve">covered </w:t>
      </w:r>
      <w:r w:rsidRPr="00FE752B">
        <w:rPr>
          <w:rFonts w:cs="Calibri"/>
          <w:sz w:val="22"/>
          <w:szCs w:val="22"/>
        </w:rPr>
        <w:t>procurement</w:t>
      </w:r>
      <w:r w:rsidR="00137CBA">
        <w:rPr>
          <w:rFonts w:cs="Calibri"/>
          <w:sz w:val="22"/>
          <w:szCs w:val="22"/>
        </w:rPr>
        <w:t>s</w:t>
      </w:r>
      <w:r w:rsidRPr="00FE752B">
        <w:rPr>
          <w:rFonts w:cs="Calibri"/>
          <w:sz w:val="22"/>
          <w:szCs w:val="22"/>
        </w:rPr>
        <w:t xml:space="preserve"> to ensure compliance with regulations</w:t>
      </w:r>
      <w:r>
        <w:rPr>
          <w:rFonts w:cs="Calibri"/>
          <w:sz w:val="22"/>
          <w:szCs w:val="22"/>
        </w:rPr>
        <w:t>,</w:t>
      </w:r>
      <w:r w:rsidRPr="00FE752B">
        <w:rPr>
          <w:rFonts w:cs="Calibri"/>
          <w:sz w:val="22"/>
          <w:szCs w:val="22"/>
        </w:rPr>
        <w:t xml:space="preserve"> directives</w:t>
      </w:r>
      <w:r>
        <w:rPr>
          <w:rFonts w:cs="Calibri"/>
          <w:sz w:val="22"/>
          <w:szCs w:val="22"/>
        </w:rPr>
        <w:t xml:space="preserve">, </w:t>
      </w:r>
      <w:r w:rsidRPr="00FE752B">
        <w:rPr>
          <w:rFonts w:cs="Calibri"/>
          <w:sz w:val="22"/>
          <w:szCs w:val="22"/>
        </w:rPr>
        <w:t>timescales and procedures.</w:t>
      </w:r>
    </w:p>
    <w:p w14:paraId="14C48881" w14:textId="77777777" w:rsidR="00C4633B" w:rsidRDefault="00C4633B" w:rsidP="00B77F58">
      <w:pPr>
        <w:spacing w:before="0" w:after="0" w:line="240" w:lineRule="auto"/>
        <w:jc w:val="both"/>
        <w:rPr>
          <w:rFonts w:cs="Calibri"/>
          <w:sz w:val="22"/>
          <w:szCs w:val="22"/>
        </w:rPr>
      </w:pPr>
    </w:p>
    <w:p w14:paraId="322EA49A" w14:textId="40622E01" w:rsidR="00C4633B" w:rsidRPr="00FE752B" w:rsidRDefault="00C4633B" w:rsidP="002E160E">
      <w:pPr>
        <w:spacing w:before="0" w:after="0" w:line="240" w:lineRule="auto"/>
        <w:jc w:val="both"/>
        <w:rPr>
          <w:rFonts w:cs="Calibri"/>
          <w:sz w:val="22"/>
          <w:szCs w:val="22"/>
        </w:rPr>
      </w:pPr>
      <w:r w:rsidRPr="00FE752B">
        <w:rPr>
          <w:rFonts w:cs="Calibri"/>
          <w:sz w:val="22"/>
          <w:szCs w:val="22"/>
        </w:rPr>
        <w:t xml:space="preserve">Any Level </w:t>
      </w:r>
      <w:r>
        <w:rPr>
          <w:rFonts w:cs="Calibri"/>
          <w:sz w:val="22"/>
          <w:szCs w:val="22"/>
        </w:rPr>
        <w:t>B</w:t>
      </w:r>
      <w:r w:rsidRPr="00FE752B">
        <w:rPr>
          <w:rFonts w:cs="Calibri"/>
          <w:sz w:val="22"/>
          <w:szCs w:val="22"/>
        </w:rPr>
        <w:t xml:space="preserve"> or above </w:t>
      </w:r>
      <w:r>
        <w:rPr>
          <w:rFonts w:cs="Calibri"/>
          <w:sz w:val="22"/>
          <w:szCs w:val="22"/>
        </w:rPr>
        <w:t>t</w:t>
      </w:r>
      <w:r w:rsidRPr="00FE752B">
        <w:rPr>
          <w:rFonts w:cs="Calibri"/>
          <w:sz w:val="22"/>
          <w:szCs w:val="22"/>
        </w:rPr>
        <w:t xml:space="preserve">ender </w:t>
      </w:r>
      <w:r>
        <w:rPr>
          <w:rFonts w:cs="Calibri"/>
          <w:sz w:val="22"/>
          <w:szCs w:val="22"/>
        </w:rPr>
        <w:t>must be advertised and processed on the Council’s e-tendering portal</w:t>
      </w:r>
      <w:r w:rsidR="00C36BA1">
        <w:rPr>
          <w:rFonts w:cs="Calibri"/>
          <w:sz w:val="22"/>
          <w:szCs w:val="22"/>
        </w:rPr>
        <w:t>.  T</w:t>
      </w:r>
      <w:r>
        <w:rPr>
          <w:rFonts w:cs="Calibri"/>
          <w:sz w:val="22"/>
          <w:szCs w:val="22"/>
        </w:rPr>
        <w:t xml:space="preserve">his function is carried out by the Procurement Team, including publishing and administration of the tender.  The procuring officer must ensure that an officer is available during this duration to answer any clarification questions.  </w:t>
      </w:r>
    </w:p>
    <w:p w14:paraId="14FFBE27" w14:textId="2CE63BE2" w:rsidR="00C4633B" w:rsidRPr="001E4D5F" w:rsidRDefault="001E4D5F" w:rsidP="00B77F58">
      <w:pPr>
        <w:spacing w:before="0" w:after="0" w:line="240" w:lineRule="auto"/>
        <w:jc w:val="both"/>
        <w:rPr>
          <w:rFonts w:cs="Calibri"/>
          <w:sz w:val="2"/>
          <w:szCs w:val="2"/>
        </w:rPr>
      </w:pPr>
      <w:r>
        <w:rPr>
          <w:rFonts w:cs="Calibri"/>
          <w:sz w:val="22"/>
          <w:szCs w:val="22"/>
        </w:rPr>
        <w:br w:type="page"/>
      </w:r>
    </w:p>
    <w:p w14:paraId="39D261B5" w14:textId="77777777" w:rsidR="001E4D5F" w:rsidRPr="00FE752B" w:rsidRDefault="001E4D5F" w:rsidP="001E4D5F">
      <w:pPr>
        <w:pStyle w:val="Heading7"/>
      </w:pPr>
      <w:bookmarkStart w:id="42" w:name="_Toc439668361"/>
      <w:bookmarkStart w:id="43" w:name="_Toc183611392"/>
      <w:bookmarkStart w:id="44" w:name="_Toc190080299"/>
      <w:r w:rsidRPr="009A7AB3">
        <w:lastRenderedPageBreak/>
        <w:t>EXEMPTIONS TO CONTRACT STANDING ORDERS</w:t>
      </w:r>
      <w:bookmarkEnd w:id="42"/>
      <w:bookmarkEnd w:id="43"/>
      <w:bookmarkEnd w:id="44"/>
    </w:p>
    <w:p w14:paraId="56FB2BF4" w14:textId="77777777" w:rsidR="001E4D5F" w:rsidRDefault="001E4D5F" w:rsidP="001E4D5F">
      <w:pPr>
        <w:spacing w:before="0" w:after="0" w:line="240" w:lineRule="auto"/>
        <w:jc w:val="both"/>
        <w:rPr>
          <w:rFonts w:cs="Calibri"/>
          <w:sz w:val="22"/>
          <w:szCs w:val="22"/>
        </w:rPr>
      </w:pPr>
      <w:r w:rsidRPr="00FE752B">
        <w:rPr>
          <w:rFonts w:cs="Calibri"/>
          <w:sz w:val="22"/>
          <w:szCs w:val="22"/>
        </w:rPr>
        <w:t xml:space="preserve">The requirement for the Council to purchase using a </w:t>
      </w:r>
      <w:hyperlink w:anchor="_TENDERING_PROCEDURES_–" w:history="1">
        <w:r w:rsidRPr="00302DA8">
          <w:rPr>
            <w:rStyle w:val="Hyperlink"/>
            <w:rFonts w:cs="Calibri"/>
            <w:sz w:val="22"/>
            <w:szCs w:val="22"/>
          </w:rPr>
          <w:t>competitive process</w:t>
        </w:r>
      </w:hyperlink>
      <w:r w:rsidRPr="00FE752B">
        <w:rPr>
          <w:rFonts w:cs="Calibri"/>
          <w:sz w:val="22"/>
          <w:szCs w:val="22"/>
        </w:rPr>
        <w:t xml:space="preserve"> can be waived in certain circumstances</w:t>
      </w:r>
      <w:r>
        <w:rPr>
          <w:rFonts w:cs="Calibri"/>
          <w:sz w:val="22"/>
          <w:szCs w:val="22"/>
        </w:rPr>
        <w:t>.</w:t>
      </w:r>
      <w:r w:rsidRPr="00FE752B">
        <w:rPr>
          <w:rFonts w:cs="Calibri"/>
          <w:sz w:val="22"/>
          <w:szCs w:val="22"/>
        </w:rPr>
        <w:t xml:space="preserve"> </w:t>
      </w:r>
    </w:p>
    <w:p w14:paraId="7CD20940" w14:textId="77777777" w:rsidR="001E4D5F" w:rsidRDefault="001E4D5F" w:rsidP="001E4D5F">
      <w:pPr>
        <w:spacing w:before="0" w:after="0" w:line="240" w:lineRule="auto"/>
        <w:jc w:val="both"/>
        <w:rPr>
          <w:rFonts w:cs="Calibri"/>
          <w:sz w:val="22"/>
          <w:szCs w:val="22"/>
        </w:rPr>
      </w:pPr>
    </w:p>
    <w:p w14:paraId="20B9E5BF" w14:textId="77777777" w:rsidR="001E4D5F" w:rsidRPr="002D7467" w:rsidRDefault="001E4D5F" w:rsidP="001E4D5F">
      <w:pPr>
        <w:spacing w:before="0" w:after="0" w:line="240" w:lineRule="auto"/>
        <w:jc w:val="both"/>
        <w:rPr>
          <w:rFonts w:cs="Calibri"/>
          <w:sz w:val="2"/>
          <w:szCs w:val="2"/>
        </w:rPr>
      </w:pPr>
    </w:p>
    <w:p w14:paraId="16AF8FDB" w14:textId="77777777" w:rsidR="001E4D5F" w:rsidRPr="000F5DE0" w:rsidRDefault="001E4D5F" w:rsidP="001E4D5F">
      <w:pPr>
        <w:spacing w:before="0" w:after="0" w:line="240" w:lineRule="auto"/>
        <w:jc w:val="both"/>
        <w:rPr>
          <w:rFonts w:cs="Calibri"/>
          <w:b/>
          <w:bCs/>
          <w:sz w:val="22"/>
          <w:szCs w:val="22"/>
        </w:rPr>
      </w:pPr>
      <w:r w:rsidRPr="000F5DE0">
        <w:rPr>
          <w:rFonts w:cs="Calibri"/>
          <w:b/>
          <w:bCs/>
          <w:sz w:val="22"/>
          <w:szCs w:val="22"/>
        </w:rPr>
        <w:t xml:space="preserve">Level A </w:t>
      </w:r>
    </w:p>
    <w:p w14:paraId="682E7243" w14:textId="5BA5FB64" w:rsidR="001E4D5F" w:rsidRDefault="001E4D5F" w:rsidP="001E4D5F">
      <w:pPr>
        <w:spacing w:before="0" w:after="0" w:line="240" w:lineRule="auto"/>
        <w:jc w:val="both"/>
        <w:rPr>
          <w:rFonts w:cs="Calibri"/>
          <w:sz w:val="22"/>
          <w:szCs w:val="22"/>
        </w:rPr>
      </w:pPr>
      <w:r>
        <w:rPr>
          <w:rFonts w:cs="Calibri"/>
          <w:sz w:val="22"/>
          <w:szCs w:val="22"/>
        </w:rPr>
        <w:t>Exemptions are not required</w:t>
      </w:r>
      <w:r w:rsidR="005F02EB">
        <w:rPr>
          <w:rFonts w:cs="Calibri"/>
          <w:sz w:val="22"/>
          <w:szCs w:val="22"/>
        </w:rPr>
        <w:t xml:space="preserve"> if two or more quotes can be obtained</w:t>
      </w:r>
      <w:r w:rsidR="00091EFC">
        <w:rPr>
          <w:rFonts w:cs="Calibri"/>
          <w:sz w:val="22"/>
          <w:szCs w:val="22"/>
        </w:rPr>
        <w:t xml:space="preserve">, </w:t>
      </w:r>
      <w:bookmarkStart w:id="45" w:name="_Hlk191475670"/>
      <w:r w:rsidR="00091EFC">
        <w:rPr>
          <w:rFonts w:cs="Calibri"/>
          <w:sz w:val="22"/>
          <w:szCs w:val="22"/>
        </w:rPr>
        <w:t xml:space="preserve">however if only one quote can be sourced </w:t>
      </w:r>
      <w:r w:rsidR="005F02EB">
        <w:rPr>
          <w:rFonts w:cs="Calibri"/>
          <w:sz w:val="22"/>
          <w:szCs w:val="22"/>
        </w:rPr>
        <w:t>an exemption m</w:t>
      </w:r>
      <w:r w:rsidR="009D10EB">
        <w:rPr>
          <w:rFonts w:cs="Calibri"/>
          <w:sz w:val="22"/>
          <w:szCs w:val="22"/>
        </w:rPr>
        <w:t>ust be done over the value of £10,001</w:t>
      </w:r>
      <w:r w:rsidR="00F36EDE">
        <w:rPr>
          <w:rFonts w:cs="Calibri"/>
          <w:sz w:val="22"/>
          <w:szCs w:val="22"/>
        </w:rPr>
        <w:t xml:space="preserve">, </w:t>
      </w:r>
      <w:bookmarkEnd w:id="45"/>
      <w:r w:rsidR="00F36EDE">
        <w:rPr>
          <w:rFonts w:cs="Calibri"/>
          <w:sz w:val="22"/>
          <w:szCs w:val="22"/>
        </w:rPr>
        <w:t xml:space="preserve">under £10,001 authorisation must be obtained from the procuring officers line manager. </w:t>
      </w:r>
    </w:p>
    <w:p w14:paraId="58E26CE6" w14:textId="3D54BA2E" w:rsidR="001E4D5F" w:rsidRDefault="001E4D5F" w:rsidP="001E4D5F">
      <w:pPr>
        <w:spacing w:before="0" w:after="0" w:line="240" w:lineRule="auto"/>
        <w:jc w:val="both"/>
        <w:rPr>
          <w:rFonts w:cs="Calibri"/>
          <w:sz w:val="22"/>
          <w:szCs w:val="22"/>
        </w:rPr>
      </w:pPr>
    </w:p>
    <w:p w14:paraId="0178975D" w14:textId="7AA37A64" w:rsidR="001E4D5F" w:rsidRPr="000F5DE0" w:rsidRDefault="00E84CB7" w:rsidP="001E4D5F">
      <w:pPr>
        <w:spacing w:before="0" w:after="0" w:line="240" w:lineRule="auto"/>
        <w:jc w:val="both"/>
        <w:rPr>
          <w:rFonts w:cs="Calibri"/>
          <w:b/>
          <w:bCs/>
          <w:sz w:val="22"/>
          <w:szCs w:val="22"/>
        </w:rPr>
      </w:pPr>
      <w:r>
        <w:rPr>
          <w:noProof/>
        </w:rPr>
        <w:drawing>
          <wp:anchor distT="0" distB="0" distL="114300" distR="114300" simplePos="0" relativeHeight="251657728" behindDoc="0" locked="0" layoutInCell="1" allowOverlap="1" wp14:anchorId="30DE23AE" wp14:editId="0EBBF47B">
            <wp:simplePos x="0" y="0"/>
            <wp:positionH relativeFrom="column">
              <wp:posOffset>5415280</wp:posOffset>
            </wp:positionH>
            <wp:positionV relativeFrom="paragraph">
              <wp:posOffset>95885</wp:posOffset>
            </wp:positionV>
            <wp:extent cx="772795" cy="780415"/>
            <wp:effectExtent l="0" t="0" r="0" b="0"/>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2795" cy="780415"/>
                    </a:xfrm>
                    <a:prstGeom prst="rect">
                      <a:avLst/>
                    </a:prstGeom>
                    <a:noFill/>
                  </pic:spPr>
                </pic:pic>
              </a:graphicData>
            </a:graphic>
            <wp14:sizeRelH relativeFrom="page">
              <wp14:pctWidth>0</wp14:pctWidth>
            </wp14:sizeRelH>
            <wp14:sizeRelV relativeFrom="page">
              <wp14:pctHeight>0</wp14:pctHeight>
            </wp14:sizeRelV>
          </wp:anchor>
        </w:drawing>
      </w:r>
      <w:r w:rsidR="001E4D5F" w:rsidRPr="000F5DE0">
        <w:rPr>
          <w:rFonts w:cs="Calibri"/>
          <w:b/>
          <w:bCs/>
          <w:sz w:val="22"/>
          <w:szCs w:val="22"/>
        </w:rPr>
        <w:t>Level B and C</w:t>
      </w:r>
    </w:p>
    <w:p w14:paraId="53CA3780" w14:textId="77777777" w:rsidR="00021084" w:rsidRDefault="001E4D5F" w:rsidP="00021084">
      <w:pPr>
        <w:spacing w:before="0" w:after="0" w:line="240" w:lineRule="auto"/>
        <w:jc w:val="both"/>
        <w:rPr>
          <w:rFonts w:cs="Calibri"/>
          <w:sz w:val="22"/>
          <w:szCs w:val="22"/>
        </w:rPr>
      </w:pPr>
      <w:r w:rsidRPr="00FE752B">
        <w:rPr>
          <w:rFonts w:cs="Calibri"/>
          <w:sz w:val="22"/>
          <w:szCs w:val="22"/>
        </w:rPr>
        <w:t xml:space="preserve">Where </w:t>
      </w:r>
      <w:r>
        <w:rPr>
          <w:rFonts w:cs="Calibri"/>
          <w:sz w:val="22"/>
          <w:szCs w:val="22"/>
        </w:rPr>
        <w:t xml:space="preserve">an officer is intending to </w:t>
      </w:r>
      <w:r w:rsidRPr="00FE752B">
        <w:rPr>
          <w:rFonts w:cs="Calibri"/>
          <w:sz w:val="22"/>
          <w:szCs w:val="22"/>
        </w:rPr>
        <w:t xml:space="preserve">seek an </w:t>
      </w:r>
      <w:r>
        <w:rPr>
          <w:rFonts w:cs="Calibri"/>
          <w:sz w:val="22"/>
          <w:szCs w:val="22"/>
        </w:rPr>
        <w:t>e</w:t>
      </w:r>
      <w:r w:rsidRPr="00FE752B">
        <w:rPr>
          <w:rFonts w:cs="Calibri"/>
          <w:sz w:val="22"/>
          <w:szCs w:val="22"/>
        </w:rPr>
        <w:t xml:space="preserve">xemption </w:t>
      </w:r>
      <w:r>
        <w:rPr>
          <w:rFonts w:cs="Calibri"/>
          <w:sz w:val="22"/>
          <w:szCs w:val="22"/>
        </w:rPr>
        <w:t xml:space="preserve">they </w:t>
      </w:r>
      <w:r w:rsidRPr="00FE752B">
        <w:rPr>
          <w:rFonts w:cs="Calibri"/>
          <w:sz w:val="22"/>
          <w:szCs w:val="22"/>
        </w:rPr>
        <w:t xml:space="preserve">should complete </w:t>
      </w:r>
      <w:hyperlink r:id="rId22" w:history="1">
        <w:r w:rsidRPr="00302DA8">
          <w:rPr>
            <w:color w:val="0000FF"/>
            <w:sz w:val="22"/>
            <w:szCs w:val="22"/>
            <w:u w:val="single"/>
          </w:rPr>
          <w:t>Contract Standing Orders – Exemption Request Form Updated with Manager Approval</w:t>
        </w:r>
      </w:hyperlink>
      <w:r>
        <w:t xml:space="preserve">.  </w:t>
      </w:r>
      <w:r w:rsidRPr="00302DA8">
        <w:rPr>
          <w:sz w:val="22"/>
          <w:szCs w:val="22"/>
        </w:rPr>
        <w:t>A</w:t>
      </w:r>
      <w:r w:rsidRPr="00302DA8">
        <w:rPr>
          <w:rFonts w:cs="Calibri"/>
          <w:sz w:val="22"/>
          <w:szCs w:val="22"/>
        </w:rPr>
        <w:t>ll exemptions must be authorised by a senior manager, the Procurement Manager or Head of Corporate Services</w:t>
      </w:r>
      <w:r w:rsidRPr="00C612E5">
        <w:rPr>
          <w:rFonts w:cs="Calibri"/>
          <w:sz w:val="22"/>
          <w:szCs w:val="22"/>
        </w:rPr>
        <w:t xml:space="preserve"> and Section 151 Officer or the Monitoring Officer.  T</w:t>
      </w:r>
      <w:r w:rsidRPr="000155F7">
        <w:rPr>
          <w:rFonts w:cs="Calibri"/>
          <w:sz w:val="22"/>
          <w:szCs w:val="22"/>
        </w:rPr>
        <w:t xml:space="preserve">he exemption process </w:t>
      </w:r>
      <w:r>
        <w:rPr>
          <w:rFonts w:cs="Calibri"/>
          <w:sz w:val="22"/>
          <w:szCs w:val="22"/>
        </w:rPr>
        <w:t xml:space="preserve">for level B and C </w:t>
      </w:r>
      <w:r w:rsidRPr="000155F7">
        <w:rPr>
          <w:rFonts w:cs="Calibri"/>
          <w:sz w:val="22"/>
          <w:szCs w:val="22"/>
        </w:rPr>
        <w:t>is listed below:</w:t>
      </w:r>
    </w:p>
    <w:p w14:paraId="18328F42" w14:textId="5F46B8CC" w:rsidR="005D355E" w:rsidRDefault="00E84CB7" w:rsidP="00021084">
      <w:pPr>
        <w:spacing w:before="0" w:after="0" w:line="240" w:lineRule="auto"/>
        <w:jc w:val="both"/>
        <w:rPr>
          <w:noProof/>
        </w:rPr>
      </w:pPr>
      <w:r>
        <w:rPr>
          <w:noProof/>
        </w:rPr>
        <w:drawing>
          <wp:inline distT="0" distB="0" distL="0" distR="0" wp14:anchorId="550B9EA7" wp14:editId="1C3CB05E">
            <wp:extent cx="5305425" cy="6010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l="21173" t="22517" r="63757" b="16603"/>
                    <a:stretch>
                      <a:fillRect/>
                    </a:stretch>
                  </pic:blipFill>
                  <pic:spPr bwMode="auto">
                    <a:xfrm>
                      <a:off x="0" y="0"/>
                      <a:ext cx="5305425" cy="6010275"/>
                    </a:xfrm>
                    <a:prstGeom prst="rect">
                      <a:avLst/>
                    </a:prstGeom>
                    <a:noFill/>
                    <a:ln>
                      <a:noFill/>
                    </a:ln>
                  </pic:spPr>
                </pic:pic>
              </a:graphicData>
            </a:graphic>
          </wp:inline>
        </w:drawing>
      </w:r>
    </w:p>
    <w:p w14:paraId="17845610" w14:textId="77777777" w:rsidR="005D355E" w:rsidRDefault="005D355E" w:rsidP="005D355E">
      <w:pPr>
        <w:spacing w:before="0" w:after="0" w:line="240" w:lineRule="auto"/>
        <w:rPr>
          <w:noProof/>
        </w:rPr>
      </w:pPr>
    </w:p>
    <w:p w14:paraId="1F0C816B" w14:textId="2B2DD434" w:rsidR="001E4D5F" w:rsidRPr="001E4D5F" w:rsidRDefault="001E4D5F" w:rsidP="001E4D5F">
      <w:pPr>
        <w:spacing w:before="0" w:after="0" w:line="240" w:lineRule="auto"/>
        <w:jc w:val="both"/>
        <w:rPr>
          <w:rFonts w:cs="Calibri"/>
          <w:b/>
          <w:bCs/>
          <w:color w:val="000000"/>
          <w:sz w:val="22"/>
          <w:szCs w:val="22"/>
        </w:rPr>
      </w:pPr>
      <w:r w:rsidRPr="001E4D5F">
        <w:rPr>
          <w:rFonts w:cs="Calibri"/>
          <w:b/>
          <w:bCs/>
          <w:color w:val="000000"/>
          <w:sz w:val="22"/>
          <w:szCs w:val="22"/>
        </w:rPr>
        <w:t>Covered Procurement</w:t>
      </w:r>
    </w:p>
    <w:p w14:paraId="3DCDB838" w14:textId="77777777" w:rsidR="001E4D5F" w:rsidRPr="001E4D5F" w:rsidRDefault="001E4D5F" w:rsidP="001E4D5F">
      <w:pPr>
        <w:spacing w:before="0" w:after="0" w:line="240" w:lineRule="auto"/>
        <w:jc w:val="both"/>
        <w:rPr>
          <w:rFonts w:cs="Calibri"/>
          <w:color w:val="000000"/>
          <w:sz w:val="22"/>
          <w:szCs w:val="22"/>
        </w:rPr>
      </w:pPr>
      <w:r w:rsidRPr="001E4D5F">
        <w:rPr>
          <w:rFonts w:cs="Calibri"/>
          <w:color w:val="000000"/>
          <w:sz w:val="22"/>
          <w:szCs w:val="22"/>
        </w:rPr>
        <w:t>Approval must be sought from the Chief Executive (CE) and the relevant Board or CE using emergency powers.</w:t>
      </w:r>
    </w:p>
    <w:p w14:paraId="463213B5" w14:textId="77777777" w:rsidR="001E4D5F" w:rsidRPr="00BB3C07" w:rsidRDefault="001E4D5F" w:rsidP="001E4D5F">
      <w:pPr>
        <w:spacing w:before="0" w:after="0" w:line="240" w:lineRule="auto"/>
        <w:jc w:val="both"/>
        <w:rPr>
          <w:rFonts w:cs="Calibri"/>
          <w:sz w:val="22"/>
          <w:szCs w:val="22"/>
        </w:rPr>
      </w:pPr>
      <w:r>
        <w:rPr>
          <w:rFonts w:cs="Calibri"/>
          <w:color w:val="FF0000"/>
          <w:sz w:val="22"/>
          <w:szCs w:val="22"/>
        </w:rPr>
        <w:br w:type="page"/>
      </w:r>
      <w:r w:rsidRPr="00BB3C07">
        <w:rPr>
          <w:rFonts w:cs="Calibri"/>
          <w:sz w:val="22"/>
          <w:szCs w:val="22"/>
        </w:rPr>
        <w:lastRenderedPageBreak/>
        <w:t xml:space="preserve">Reasons for an exemption are: - </w:t>
      </w:r>
    </w:p>
    <w:p w14:paraId="27560374" w14:textId="7681F480" w:rsidR="00E46CD5" w:rsidRDefault="00EE58C2" w:rsidP="00C733ED">
      <w:pPr>
        <w:numPr>
          <w:ilvl w:val="0"/>
          <w:numId w:val="20"/>
        </w:numPr>
        <w:spacing w:before="0" w:after="0" w:line="240" w:lineRule="auto"/>
        <w:rPr>
          <w:rFonts w:cs="Calibri"/>
          <w:sz w:val="22"/>
          <w:szCs w:val="22"/>
        </w:rPr>
      </w:pPr>
      <w:r>
        <w:rPr>
          <w:rFonts w:cs="Calibri"/>
          <w:b/>
          <w:bCs/>
          <w:sz w:val="22"/>
          <w:szCs w:val="22"/>
        </w:rPr>
        <w:t>C</w:t>
      </w:r>
      <w:r w:rsidR="001E4D5F" w:rsidRPr="00E46CD5">
        <w:rPr>
          <w:rFonts w:cs="Calibri"/>
          <w:b/>
          <w:bCs/>
          <w:sz w:val="22"/>
          <w:szCs w:val="22"/>
        </w:rPr>
        <w:t>ollaboration</w:t>
      </w:r>
      <w:r w:rsidR="001E4D5F" w:rsidRPr="00E46CD5">
        <w:rPr>
          <w:rFonts w:cs="Calibri"/>
          <w:sz w:val="22"/>
          <w:szCs w:val="22"/>
        </w:rPr>
        <w:br/>
        <w:t>Purchases made using collaborative contracts, e.g. with other Contacting Authorities</w:t>
      </w:r>
    </w:p>
    <w:p w14:paraId="172C78E2" w14:textId="46990B8D" w:rsidR="00E46CD5" w:rsidRPr="00E46CD5" w:rsidRDefault="001E4D5F" w:rsidP="00E46CD5">
      <w:pPr>
        <w:numPr>
          <w:ilvl w:val="0"/>
          <w:numId w:val="20"/>
        </w:numPr>
        <w:spacing w:before="0" w:after="0" w:line="240" w:lineRule="auto"/>
        <w:rPr>
          <w:rFonts w:cs="Calibri"/>
          <w:sz w:val="22"/>
          <w:szCs w:val="22"/>
        </w:rPr>
      </w:pPr>
      <w:r w:rsidRPr="00E46CD5">
        <w:rPr>
          <w:rFonts w:cs="Calibri"/>
          <w:b/>
          <w:bCs/>
          <w:sz w:val="22"/>
          <w:szCs w:val="22"/>
        </w:rPr>
        <w:t>Emergency or in exceptional circumstances</w:t>
      </w:r>
      <w:r w:rsidRPr="00E46CD5">
        <w:rPr>
          <w:rFonts w:cs="Calibri"/>
          <w:sz w:val="22"/>
          <w:szCs w:val="22"/>
        </w:rPr>
        <w:br/>
        <w:t>The purchase of works, goods or services required in an emergency or in exceptional circumstances or so urgently that competition would not be in the Council’s best interests or possible.</w:t>
      </w:r>
    </w:p>
    <w:p w14:paraId="20AD381A" w14:textId="77777777" w:rsidR="00E46CD5" w:rsidRDefault="001E4D5F" w:rsidP="001E4D5F">
      <w:pPr>
        <w:numPr>
          <w:ilvl w:val="0"/>
          <w:numId w:val="20"/>
        </w:numPr>
        <w:spacing w:before="0" w:after="0" w:line="240" w:lineRule="auto"/>
        <w:rPr>
          <w:rFonts w:cs="Calibri"/>
          <w:sz w:val="22"/>
          <w:szCs w:val="22"/>
        </w:rPr>
      </w:pPr>
      <w:r w:rsidRPr="00CA00DA">
        <w:rPr>
          <w:rFonts w:cs="Calibri"/>
          <w:b/>
          <w:bCs/>
          <w:sz w:val="22"/>
          <w:szCs w:val="22"/>
        </w:rPr>
        <w:t>Disproportionate technical difficulties or financial disbenefit</w:t>
      </w:r>
      <w:r w:rsidRPr="00CA00DA">
        <w:rPr>
          <w:rFonts w:cs="Calibri"/>
          <w:sz w:val="22"/>
          <w:szCs w:val="22"/>
        </w:rPr>
        <w:br/>
        <w:t xml:space="preserve">Where the purchase of goods, services or works from a different </w:t>
      </w:r>
      <w:r>
        <w:rPr>
          <w:rFonts w:cs="Calibri"/>
          <w:sz w:val="22"/>
          <w:szCs w:val="22"/>
        </w:rPr>
        <w:t>supplier</w:t>
      </w:r>
      <w:r w:rsidRPr="00CA00DA">
        <w:rPr>
          <w:rFonts w:cs="Calibri"/>
          <w:sz w:val="22"/>
          <w:szCs w:val="22"/>
        </w:rPr>
        <w:t xml:space="preserve"> would result in incompatibility with existing goods, services or assets or would result in disproportionate technical difficulties or financial disbenefit.</w:t>
      </w:r>
    </w:p>
    <w:p w14:paraId="6E219192" w14:textId="281BFD98" w:rsidR="001E4D5F" w:rsidRDefault="001E4D5F" w:rsidP="002E160E">
      <w:pPr>
        <w:numPr>
          <w:ilvl w:val="0"/>
          <w:numId w:val="20"/>
        </w:numPr>
        <w:spacing w:before="0" w:after="0" w:line="240" w:lineRule="auto"/>
        <w:rPr>
          <w:rFonts w:cs="Calibri"/>
          <w:sz w:val="22"/>
          <w:szCs w:val="22"/>
        </w:rPr>
      </w:pPr>
      <w:r w:rsidRPr="00CA00DA">
        <w:rPr>
          <w:rFonts w:cs="Calibri"/>
          <w:b/>
          <w:bCs/>
          <w:sz w:val="22"/>
          <w:szCs w:val="22"/>
        </w:rPr>
        <w:t>Unique supply</w:t>
      </w:r>
      <w:r w:rsidRPr="00CA00DA">
        <w:rPr>
          <w:rFonts w:cs="Calibri"/>
          <w:sz w:val="22"/>
          <w:szCs w:val="22"/>
        </w:rPr>
        <w:br/>
        <w:t xml:space="preserve">When there are justifiable technical, specialist or supply market reasons and the works, goods, materials or services can only be obtained from one </w:t>
      </w:r>
      <w:r>
        <w:rPr>
          <w:rFonts w:cs="Calibri"/>
          <w:sz w:val="22"/>
          <w:szCs w:val="22"/>
        </w:rPr>
        <w:t>supplier</w:t>
      </w:r>
      <w:r w:rsidRPr="00CA00DA">
        <w:rPr>
          <w:rFonts w:cs="Calibri"/>
          <w:sz w:val="22"/>
          <w:szCs w:val="22"/>
        </w:rPr>
        <w:t xml:space="preserve">, and no reasonably satisfactory alternative is available. </w:t>
      </w:r>
    </w:p>
    <w:p w14:paraId="6107CF5C" w14:textId="77777777" w:rsidR="00E46CD5" w:rsidRDefault="001E4D5F" w:rsidP="001E4D5F">
      <w:pPr>
        <w:numPr>
          <w:ilvl w:val="0"/>
          <w:numId w:val="20"/>
        </w:numPr>
        <w:spacing w:before="0" w:after="0" w:line="240" w:lineRule="auto"/>
        <w:rPr>
          <w:rFonts w:cs="Calibri"/>
          <w:sz w:val="22"/>
          <w:szCs w:val="22"/>
        </w:rPr>
      </w:pPr>
      <w:r w:rsidRPr="00A522AF">
        <w:rPr>
          <w:rFonts w:cs="Calibri"/>
          <w:b/>
          <w:bCs/>
          <w:sz w:val="22"/>
          <w:szCs w:val="22"/>
        </w:rPr>
        <w:t xml:space="preserve">Best value for money by purchasing pre-owned items </w:t>
      </w:r>
      <w:r w:rsidRPr="00A522AF">
        <w:rPr>
          <w:rFonts w:cs="Calibri"/>
          <w:b/>
          <w:bCs/>
          <w:sz w:val="22"/>
          <w:szCs w:val="22"/>
        </w:rPr>
        <w:br/>
      </w:r>
      <w:r w:rsidRPr="00A522AF">
        <w:rPr>
          <w:rFonts w:cs="Calibri"/>
          <w:sz w:val="22"/>
          <w:szCs w:val="22"/>
        </w:rPr>
        <w:t>Best value for money can be achieved by the purchase of used or pre-owned vehicles, plant, equipment or materials.</w:t>
      </w:r>
    </w:p>
    <w:p w14:paraId="122E221B" w14:textId="5E205DBA" w:rsidR="001E4D5F" w:rsidRDefault="001E4D5F" w:rsidP="001E4D5F">
      <w:pPr>
        <w:numPr>
          <w:ilvl w:val="0"/>
          <w:numId w:val="20"/>
        </w:numPr>
        <w:spacing w:before="0" w:after="0" w:line="240" w:lineRule="auto"/>
        <w:rPr>
          <w:rFonts w:cs="Calibri"/>
          <w:sz w:val="22"/>
          <w:szCs w:val="22"/>
        </w:rPr>
      </w:pPr>
      <w:r w:rsidRPr="00A522AF">
        <w:rPr>
          <w:rFonts w:cs="Calibri"/>
          <w:b/>
          <w:bCs/>
          <w:sz w:val="22"/>
          <w:szCs w:val="22"/>
        </w:rPr>
        <w:t>Purchase or sale of properties, equipment or vehicles</w:t>
      </w:r>
      <w:r w:rsidRPr="00A522AF">
        <w:rPr>
          <w:rFonts w:cs="Calibri"/>
          <w:sz w:val="22"/>
          <w:szCs w:val="22"/>
        </w:rPr>
        <w:t xml:space="preserve"> </w:t>
      </w:r>
      <w:r w:rsidRPr="00A522AF">
        <w:rPr>
          <w:rFonts w:cs="Calibri"/>
          <w:sz w:val="22"/>
          <w:szCs w:val="22"/>
        </w:rPr>
        <w:br/>
        <w:t xml:space="preserve">The purchase or sale of property or articles at an auction sale. </w:t>
      </w:r>
    </w:p>
    <w:p w14:paraId="0EDF2101" w14:textId="20171F55" w:rsidR="001E4D5F" w:rsidRPr="00A522AF" w:rsidRDefault="001E4D5F" w:rsidP="001E4D5F">
      <w:pPr>
        <w:numPr>
          <w:ilvl w:val="0"/>
          <w:numId w:val="20"/>
        </w:numPr>
        <w:spacing w:before="0" w:after="0" w:line="240" w:lineRule="auto"/>
        <w:rPr>
          <w:rFonts w:cs="Calibri"/>
          <w:sz w:val="22"/>
          <w:szCs w:val="22"/>
        </w:rPr>
      </w:pPr>
      <w:r w:rsidRPr="00A522AF">
        <w:rPr>
          <w:rFonts w:cs="Calibri"/>
          <w:b/>
          <w:bCs/>
          <w:sz w:val="22"/>
          <w:szCs w:val="22"/>
        </w:rPr>
        <w:t>Extension to existing contract</w:t>
      </w:r>
      <w:r>
        <w:rPr>
          <w:rFonts w:cs="Calibri"/>
          <w:sz w:val="22"/>
          <w:szCs w:val="22"/>
        </w:rPr>
        <w:t xml:space="preserve"> </w:t>
      </w:r>
      <w:r>
        <w:rPr>
          <w:rFonts w:cs="Calibri"/>
          <w:sz w:val="22"/>
          <w:szCs w:val="22"/>
        </w:rPr>
        <w:br/>
        <w:t>W</w:t>
      </w:r>
      <w:r w:rsidRPr="00A522AF">
        <w:rPr>
          <w:rFonts w:cs="Calibri"/>
          <w:sz w:val="22"/>
          <w:szCs w:val="22"/>
        </w:rPr>
        <w:t xml:space="preserve">here the work to be done or the goods to be supplied constitute a valid extension to an existing contract and it is in the Council’s best interest to negotiate with the existing contractor/supplier.  </w:t>
      </w:r>
    </w:p>
    <w:p w14:paraId="2101E9DF" w14:textId="3219B9CD" w:rsidR="001E4D5F" w:rsidRPr="00A522AF" w:rsidRDefault="001E4D5F" w:rsidP="001E4D5F">
      <w:pPr>
        <w:numPr>
          <w:ilvl w:val="0"/>
          <w:numId w:val="20"/>
        </w:numPr>
        <w:spacing w:before="0" w:after="0" w:line="240" w:lineRule="auto"/>
        <w:rPr>
          <w:rFonts w:cs="Calibri"/>
          <w:sz w:val="22"/>
          <w:szCs w:val="22"/>
        </w:rPr>
      </w:pPr>
      <w:r w:rsidRPr="00A522AF">
        <w:rPr>
          <w:rFonts w:cs="Calibri"/>
          <w:b/>
          <w:bCs/>
          <w:sz w:val="22"/>
          <w:szCs w:val="22"/>
        </w:rPr>
        <w:t xml:space="preserve">Unsuccessful </w:t>
      </w:r>
      <w:r w:rsidR="00691A3A">
        <w:rPr>
          <w:rFonts w:cs="Calibri"/>
          <w:b/>
          <w:bCs/>
          <w:sz w:val="22"/>
          <w:szCs w:val="22"/>
        </w:rPr>
        <w:t>competitive tendering proc</w:t>
      </w:r>
      <w:r w:rsidR="00252DF0">
        <w:rPr>
          <w:rFonts w:cs="Calibri"/>
          <w:b/>
          <w:bCs/>
          <w:sz w:val="22"/>
          <w:szCs w:val="22"/>
        </w:rPr>
        <w:t>edure</w:t>
      </w:r>
      <w:r w:rsidRPr="00A522AF">
        <w:rPr>
          <w:rFonts w:cs="Calibri"/>
          <w:sz w:val="22"/>
          <w:szCs w:val="22"/>
        </w:rPr>
        <w:t xml:space="preserve"> </w:t>
      </w:r>
      <w:r w:rsidRPr="00A522AF">
        <w:rPr>
          <w:rFonts w:cs="Calibri"/>
          <w:sz w:val="22"/>
          <w:szCs w:val="22"/>
        </w:rPr>
        <w:br/>
        <w:t xml:space="preserve">Due to an unsuccessful </w:t>
      </w:r>
      <w:r w:rsidR="00252DF0" w:rsidRPr="00252DF0">
        <w:rPr>
          <w:rFonts w:cs="Calibri"/>
          <w:sz w:val="22"/>
          <w:szCs w:val="22"/>
        </w:rPr>
        <w:t>competitive tendering procedure</w:t>
      </w:r>
      <w:r w:rsidRPr="00A522AF">
        <w:rPr>
          <w:rFonts w:cs="Calibri"/>
          <w:sz w:val="22"/>
          <w:szCs w:val="22"/>
        </w:rPr>
        <w:t>, the Council is permitted to continue with the incumbent supplier, subject to evidence.</w:t>
      </w:r>
    </w:p>
    <w:p w14:paraId="6175E6ED" w14:textId="77777777" w:rsidR="001E4D5F" w:rsidRPr="00A522AF" w:rsidRDefault="001E4D5F" w:rsidP="001E4D5F">
      <w:pPr>
        <w:numPr>
          <w:ilvl w:val="0"/>
          <w:numId w:val="20"/>
        </w:numPr>
        <w:spacing w:before="0" w:after="0" w:line="240" w:lineRule="auto"/>
        <w:rPr>
          <w:rFonts w:cs="Calibri"/>
          <w:sz w:val="22"/>
          <w:szCs w:val="22"/>
        </w:rPr>
      </w:pPr>
      <w:r w:rsidRPr="00BF3A3E">
        <w:rPr>
          <w:rFonts w:cs="Calibri"/>
          <w:b/>
          <w:bCs/>
          <w:sz w:val="22"/>
          <w:szCs w:val="22"/>
        </w:rPr>
        <w:t>Contract or co-operation between public bodies</w:t>
      </w:r>
      <w:r>
        <w:rPr>
          <w:rFonts w:cs="Calibri"/>
          <w:sz w:val="22"/>
          <w:szCs w:val="22"/>
        </w:rPr>
        <w:t xml:space="preserve"> </w:t>
      </w:r>
      <w:r w:rsidRPr="00A522AF">
        <w:rPr>
          <w:rFonts w:cs="Calibri"/>
          <w:sz w:val="22"/>
          <w:szCs w:val="22"/>
        </w:rPr>
        <w:br/>
        <w:t>When the contract or co-operation is between public bodies and provided that specific conditions around control, service provision and private sector involvement are met</w:t>
      </w:r>
      <w:r>
        <w:rPr>
          <w:rFonts w:cs="Calibri"/>
          <w:sz w:val="22"/>
          <w:szCs w:val="22"/>
        </w:rPr>
        <w:t>, (for example grants)</w:t>
      </w:r>
      <w:r w:rsidRPr="00A522AF">
        <w:rPr>
          <w:rFonts w:cs="Calibri"/>
          <w:sz w:val="22"/>
          <w:szCs w:val="22"/>
        </w:rPr>
        <w:t>.</w:t>
      </w:r>
    </w:p>
    <w:p w14:paraId="032906EA" w14:textId="77777777" w:rsidR="001E4D5F" w:rsidRPr="00BB3C07" w:rsidRDefault="001E4D5F" w:rsidP="001E4D5F">
      <w:pPr>
        <w:spacing w:before="0" w:after="0" w:line="240" w:lineRule="auto"/>
        <w:jc w:val="both"/>
        <w:rPr>
          <w:rFonts w:cs="Calibri"/>
          <w:sz w:val="22"/>
          <w:szCs w:val="22"/>
        </w:rPr>
      </w:pPr>
    </w:p>
    <w:p w14:paraId="61DDE01F" w14:textId="74124E34" w:rsidR="0083275B" w:rsidRPr="00A21DE9" w:rsidRDefault="0083275B" w:rsidP="00B77F58">
      <w:pPr>
        <w:spacing w:before="0" w:after="0" w:line="240" w:lineRule="auto"/>
        <w:jc w:val="both"/>
        <w:rPr>
          <w:rFonts w:cs="Calibri"/>
          <w:sz w:val="2"/>
          <w:szCs w:val="2"/>
        </w:rPr>
      </w:pPr>
    </w:p>
    <w:p w14:paraId="5C85C2A9" w14:textId="211902ED" w:rsidR="001C753C" w:rsidRPr="00FE752B" w:rsidRDefault="00F73DFC" w:rsidP="00B5265C">
      <w:pPr>
        <w:pStyle w:val="Heading2"/>
      </w:pPr>
      <w:bookmarkStart w:id="46" w:name="_Toc439668366"/>
      <w:bookmarkStart w:id="47" w:name="_Toc183611393"/>
      <w:bookmarkStart w:id="48" w:name="_Toc190080300"/>
      <w:bookmarkStart w:id="49" w:name="_Toc190699996"/>
      <w:bookmarkStart w:id="50" w:name="_Toc190700057"/>
      <w:bookmarkStart w:id="51" w:name="_Toc190700070"/>
      <w:bookmarkStart w:id="52" w:name="_Toc192170170"/>
      <w:bookmarkStart w:id="53" w:name="_Toc192170235"/>
      <w:r w:rsidRPr="00FE752B">
        <w:t>QUOTA</w:t>
      </w:r>
      <w:r w:rsidR="00854E1E">
        <w:t>T</w:t>
      </w:r>
      <w:r w:rsidRPr="00FE752B">
        <w:t>IONS AND TENDERING</w:t>
      </w:r>
      <w:bookmarkEnd w:id="46"/>
      <w:bookmarkEnd w:id="47"/>
      <w:bookmarkEnd w:id="48"/>
      <w:bookmarkEnd w:id="49"/>
      <w:bookmarkEnd w:id="50"/>
      <w:bookmarkEnd w:id="51"/>
      <w:bookmarkEnd w:id="52"/>
      <w:bookmarkEnd w:id="53"/>
    </w:p>
    <w:p w14:paraId="1289A61D" w14:textId="3F559EAE" w:rsidR="00074337" w:rsidRPr="00FE752B" w:rsidRDefault="00ED55EF" w:rsidP="00595F6D">
      <w:pPr>
        <w:spacing w:before="0" w:after="0" w:line="240" w:lineRule="auto"/>
        <w:jc w:val="both"/>
        <w:rPr>
          <w:rFonts w:cs="Calibri"/>
          <w:sz w:val="22"/>
          <w:szCs w:val="22"/>
        </w:rPr>
      </w:pPr>
      <w:r w:rsidRPr="00FE752B">
        <w:rPr>
          <w:rFonts w:cs="Calibri"/>
          <w:sz w:val="22"/>
          <w:szCs w:val="22"/>
        </w:rPr>
        <w:t>B</w:t>
      </w:r>
      <w:r w:rsidR="0053133C" w:rsidRPr="00FE752B">
        <w:rPr>
          <w:rFonts w:cs="Calibri"/>
          <w:sz w:val="22"/>
          <w:szCs w:val="22"/>
        </w:rPr>
        <w:t xml:space="preserve">efore seeking </w:t>
      </w:r>
      <w:r w:rsidR="000147CB" w:rsidRPr="00FE752B">
        <w:rPr>
          <w:rFonts w:cs="Calibri"/>
          <w:sz w:val="22"/>
          <w:szCs w:val="22"/>
        </w:rPr>
        <w:t>q</w:t>
      </w:r>
      <w:r w:rsidR="0053133C" w:rsidRPr="00FE752B">
        <w:rPr>
          <w:rFonts w:cs="Calibri"/>
          <w:sz w:val="22"/>
          <w:szCs w:val="22"/>
        </w:rPr>
        <w:t>uotation</w:t>
      </w:r>
      <w:r w:rsidRPr="00FE752B">
        <w:rPr>
          <w:rFonts w:cs="Calibri"/>
          <w:sz w:val="22"/>
          <w:szCs w:val="22"/>
        </w:rPr>
        <w:t>s</w:t>
      </w:r>
      <w:r w:rsidR="0053133C" w:rsidRPr="00FE752B">
        <w:rPr>
          <w:rFonts w:cs="Calibri"/>
          <w:sz w:val="22"/>
          <w:szCs w:val="22"/>
        </w:rPr>
        <w:t xml:space="preserve"> or </w:t>
      </w:r>
      <w:r w:rsidR="000147CB" w:rsidRPr="00FE752B">
        <w:rPr>
          <w:rFonts w:cs="Calibri"/>
          <w:sz w:val="22"/>
          <w:szCs w:val="22"/>
        </w:rPr>
        <w:t>t</w:t>
      </w:r>
      <w:r w:rsidR="0053133C" w:rsidRPr="00FE752B">
        <w:rPr>
          <w:rFonts w:cs="Calibri"/>
          <w:sz w:val="22"/>
          <w:szCs w:val="22"/>
        </w:rPr>
        <w:t>enders t</w:t>
      </w:r>
      <w:r w:rsidR="00095D4F" w:rsidRPr="00FE752B">
        <w:rPr>
          <w:rFonts w:cs="Calibri"/>
          <w:sz w:val="22"/>
          <w:szCs w:val="22"/>
        </w:rPr>
        <w:t>he</w:t>
      </w:r>
      <w:r w:rsidR="00CB1119" w:rsidRPr="00FE752B">
        <w:rPr>
          <w:rFonts w:cs="Calibri"/>
          <w:sz w:val="22"/>
          <w:szCs w:val="22"/>
        </w:rPr>
        <w:t xml:space="preserve"> </w:t>
      </w:r>
      <w:r w:rsidR="00173F0A">
        <w:rPr>
          <w:rFonts w:cs="Calibri"/>
          <w:sz w:val="22"/>
          <w:szCs w:val="22"/>
        </w:rPr>
        <w:t>p</w:t>
      </w:r>
      <w:r w:rsidR="00CB1119" w:rsidRPr="00FE752B">
        <w:rPr>
          <w:rFonts w:cs="Calibri"/>
          <w:sz w:val="22"/>
          <w:szCs w:val="22"/>
        </w:rPr>
        <w:t xml:space="preserve">rocuring </w:t>
      </w:r>
      <w:r w:rsidR="00173F0A">
        <w:rPr>
          <w:rFonts w:cs="Calibri"/>
          <w:sz w:val="22"/>
          <w:szCs w:val="22"/>
        </w:rPr>
        <w:t>o</w:t>
      </w:r>
      <w:r w:rsidR="00CB1119" w:rsidRPr="00FE752B">
        <w:rPr>
          <w:rFonts w:cs="Calibri"/>
          <w:sz w:val="22"/>
          <w:szCs w:val="22"/>
        </w:rPr>
        <w:t>fficer must</w:t>
      </w:r>
      <w:r w:rsidR="00074337" w:rsidRPr="00FE752B">
        <w:rPr>
          <w:rFonts w:cs="Calibri"/>
          <w:sz w:val="22"/>
          <w:szCs w:val="22"/>
        </w:rPr>
        <w:t>:</w:t>
      </w:r>
    </w:p>
    <w:p w14:paraId="45B65C69" w14:textId="02862832" w:rsidR="00074337" w:rsidRPr="00FE752B" w:rsidRDefault="00173F0A" w:rsidP="00595F6D">
      <w:pPr>
        <w:numPr>
          <w:ilvl w:val="0"/>
          <w:numId w:val="1"/>
        </w:numPr>
        <w:spacing w:before="0" w:after="0" w:line="240" w:lineRule="auto"/>
        <w:jc w:val="both"/>
        <w:rPr>
          <w:rFonts w:cs="Calibri"/>
          <w:sz w:val="22"/>
          <w:szCs w:val="22"/>
        </w:rPr>
      </w:pPr>
      <w:r>
        <w:rPr>
          <w:rFonts w:cs="Calibri"/>
          <w:sz w:val="22"/>
          <w:szCs w:val="22"/>
        </w:rPr>
        <w:t>s</w:t>
      </w:r>
      <w:r w:rsidR="00CB1119" w:rsidRPr="00FE752B">
        <w:rPr>
          <w:rFonts w:cs="Calibri"/>
          <w:sz w:val="22"/>
          <w:szCs w:val="22"/>
        </w:rPr>
        <w:t xml:space="preserve">atisfy themselves that the Council does not already have a </w:t>
      </w:r>
      <w:r w:rsidR="00CF7ADA">
        <w:rPr>
          <w:rFonts w:cs="Calibri"/>
          <w:sz w:val="22"/>
          <w:szCs w:val="22"/>
        </w:rPr>
        <w:t>c</w:t>
      </w:r>
      <w:r w:rsidR="00CB1119" w:rsidRPr="00FE752B">
        <w:rPr>
          <w:rFonts w:cs="Calibri"/>
          <w:sz w:val="22"/>
          <w:szCs w:val="22"/>
        </w:rPr>
        <w:t xml:space="preserve">ontract in place for supplying the required </w:t>
      </w:r>
      <w:r w:rsidR="00074337" w:rsidRPr="00FE752B">
        <w:rPr>
          <w:rFonts w:cs="Calibri"/>
          <w:sz w:val="22"/>
          <w:szCs w:val="22"/>
        </w:rPr>
        <w:t>goods, services or works</w:t>
      </w:r>
      <w:r>
        <w:rPr>
          <w:rFonts w:cs="Calibri"/>
          <w:sz w:val="22"/>
          <w:szCs w:val="22"/>
        </w:rPr>
        <w:t>,</w:t>
      </w:r>
    </w:p>
    <w:p w14:paraId="0003F2A1" w14:textId="4790999E" w:rsidR="00CB1119" w:rsidRPr="00FE752B" w:rsidRDefault="00173F0A" w:rsidP="00595F6D">
      <w:pPr>
        <w:numPr>
          <w:ilvl w:val="0"/>
          <w:numId w:val="1"/>
        </w:numPr>
        <w:spacing w:before="0" w:after="0" w:line="240" w:lineRule="auto"/>
        <w:jc w:val="both"/>
        <w:rPr>
          <w:rFonts w:cs="Calibri"/>
          <w:sz w:val="22"/>
          <w:szCs w:val="22"/>
        </w:rPr>
      </w:pPr>
      <w:r>
        <w:rPr>
          <w:rFonts w:cs="Calibri"/>
          <w:sz w:val="22"/>
          <w:szCs w:val="22"/>
        </w:rPr>
        <w:t>d</w:t>
      </w:r>
      <w:r w:rsidR="00074337" w:rsidRPr="00FE752B">
        <w:rPr>
          <w:rFonts w:cs="Calibri"/>
          <w:sz w:val="22"/>
          <w:szCs w:val="22"/>
        </w:rPr>
        <w:t xml:space="preserve">ecide if there is a case for an </w:t>
      </w:r>
      <w:r w:rsidR="00CF7ADA">
        <w:rPr>
          <w:rFonts w:cs="Calibri"/>
          <w:sz w:val="22"/>
          <w:szCs w:val="22"/>
        </w:rPr>
        <w:t>e</w:t>
      </w:r>
      <w:r w:rsidR="00074337" w:rsidRPr="00FE752B">
        <w:rPr>
          <w:rFonts w:cs="Calibri"/>
          <w:sz w:val="22"/>
          <w:szCs w:val="22"/>
        </w:rPr>
        <w:t>xemption</w:t>
      </w:r>
      <w:r>
        <w:rPr>
          <w:rFonts w:cs="Calibri"/>
          <w:sz w:val="22"/>
          <w:szCs w:val="22"/>
        </w:rPr>
        <w:t xml:space="preserve">, </w:t>
      </w:r>
      <w:r w:rsidR="009118A9">
        <w:rPr>
          <w:rFonts w:cs="Calibri"/>
          <w:sz w:val="22"/>
          <w:szCs w:val="22"/>
        </w:rPr>
        <w:t xml:space="preserve">and </w:t>
      </w:r>
    </w:p>
    <w:p w14:paraId="327FACBB" w14:textId="55F531B0" w:rsidR="00095D4F" w:rsidRPr="00FE752B" w:rsidRDefault="009118A9" w:rsidP="00595F6D">
      <w:pPr>
        <w:numPr>
          <w:ilvl w:val="0"/>
          <w:numId w:val="1"/>
        </w:numPr>
        <w:spacing w:before="0" w:after="0" w:line="240" w:lineRule="auto"/>
        <w:jc w:val="both"/>
        <w:rPr>
          <w:rFonts w:cs="Calibri"/>
          <w:sz w:val="22"/>
          <w:szCs w:val="22"/>
        </w:rPr>
      </w:pPr>
      <w:r>
        <w:rPr>
          <w:rFonts w:cs="Calibri"/>
          <w:sz w:val="22"/>
          <w:szCs w:val="22"/>
        </w:rPr>
        <w:t>d</w:t>
      </w:r>
      <w:r w:rsidR="00095D4F" w:rsidRPr="00FE752B">
        <w:rPr>
          <w:rFonts w:cs="Calibri"/>
          <w:sz w:val="22"/>
          <w:szCs w:val="22"/>
        </w:rPr>
        <w:t xml:space="preserve">ecide if the potential works or services could be carried out </w:t>
      </w:r>
      <w:r w:rsidR="00DC41C6" w:rsidRPr="00FE752B">
        <w:rPr>
          <w:rFonts w:cs="Calibri"/>
          <w:sz w:val="22"/>
          <w:szCs w:val="22"/>
        </w:rPr>
        <w:t xml:space="preserve">or supplied </w:t>
      </w:r>
      <w:r w:rsidR="00095D4F" w:rsidRPr="00FE752B">
        <w:rPr>
          <w:rFonts w:cs="Calibri"/>
          <w:sz w:val="22"/>
          <w:szCs w:val="22"/>
        </w:rPr>
        <w:t xml:space="preserve">by another </w:t>
      </w:r>
      <w:r w:rsidR="003E474B" w:rsidRPr="00FE752B">
        <w:rPr>
          <w:rFonts w:cs="Calibri"/>
          <w:sz w:val="22"/>
          <w:szCs w:val="22"/>
        </w:rPr>
        <w:t>division</w:t>
      </w:r>
      <w:r w:rsidR="00095D4F" w:rsidRPr="00FE752B">
        <w:rPr>
          <w:rFonts w:cs="Calibri"/>
          <w:sz w:val="22"/>
          <w:szCs w:val="22"/>
        </w:rPr>
        <w:t xml:space="preserve"> of the Council. </w:t>
      </w:r>
    </w:p>
    <w:p w14:paraId="67125C26" w14:textId="77777777" w:rsidR="00CF7ADA" w:rsidRPr="00D44B92" w:rsidRDefault="00CF7ADA" w:rsidP="00595F6D">
      <w:pPr>
        <w:spacing w:before="0" w:after="0" w:line="240" w:lineRule="auto"/>
        <w:jc w:val="both"/>
        <w:rPr>
          <w:rFonts w:cs="Calibri"/>
          <w:sz w:val="22"/>
          <w:szCs w:val="22"/>
        </w:rPr>
      </w:pPr>
    </w:p>
    <w:p w14:paraId="27A92860" w14:textId="0E462DAB" w:rsidR="005E2A15" w:rsidRDefault="00ED55EF" w:rsidP="00595F6D">
      <w:pPr>
        <w:spacing w:before="0" w:after="0" w:line="240" w:lineRule="auto"/>
        <w:jc w:val="both"/>
        <w:rPr>
          <w:rFonts w:cs="Calibri"/>
          <w:sz w:val="22"/>
          <w:szCs w:val="22"/>
        </w:rPr>
      </w:pPr>
      <w:r w:rsidRPr="00FE752B">
        <w:rPr>
          <w:rFonts w:cs="Calibri"/>
          <w:sz w:val="22"/>
          <w:szCs w:val="22"/>
        </w:rPr>
        <w:t>A</w:t>
      </w:r>
      <w:r w:rsidR="005E2A15">
        <w:rPr>
          <w:rFonts w:cs="Calibri"/>
          <w:sz w:val="22"/>
          <w:szCs w:val="22"/>
        </w:rPr>
        <w:t>ll</w:t>
      </w:r>
      <w:r w:rsidRPr="00FE752B">
        <w:rPr>
          <w:rFonts w:cs="Calibri"/>
          <w:sz w:val="22"/>
          <w:szCs w:val="22"/>
        </w:rPr>
        <w:t xml:space="preserve"> tender</w:t>
      </w:r>
      <w:r w:rsidR="005E2A15">
        <w:rPr>
          <w:rFonts w:cs="Calibri"/>
          <w:sz w:val="22"/>
          <w:szCs w:val="22"/>
        </w:rPr>
        <w:t>s</w:t>
      </w:r>
      <w:r w:rsidRPr="00FE752B">
        <w:rPr>
          <w:rFonts w:cs="Calibri"/>
          <w:sz w:val="22"/>
          <w:szCs w:val="22"/>
        </w:rPr>
        <w:t xml:space="preserve"> must</w:t>
      </w:r>
      <w:r w:rsidR="005E2A15">
        <w:rPr>
          <w:rFonts w:cs="Calibri"/>
          <w:sz w:val="22"/>
          <w:szCs w:val="22"/>
        </w:rPr>
        <w:t xml:space="preserve"> be published on the </w:t>
      </w:r>
      <w:r w:rsidR="008872A7">
        <w:rPr>
          <w:rFonts w:cs="Calibri"/>
          <w:sz w:val="22"/>
          <w:szCs w:val="22"/>
        </w:rPr>
        <w:t xml:space="preserve">Council’s </w:t>
      </w:r>
      <w:r w:rsidR="00EE228B">
        <w:rPr>
          <w:rFonts w:cs="Calibri"/>
          <w:sz w:val="22"/>
          <w:szCs w:val="22"/>
        </w:rPr>
        <w:t>e-tendering</w:t>
      </w:r>
      <w:r w:rsidR="005E2A15">
        <w:rPr>
          <w:rFonts w:cs="Calibri"/>
          <w:sz w:val="22"/>
          <w:szCs w:val="22"/>
        </w:rPr>
        <w:t xml:space="preserve"> portal and</w:t>
      </w:r>
      <w:r w:rsidR="00F53E77" w:rsidRPr="00FE752B">
        <w:rPr>
          <w:rFonts w:cs="Calibri"/>
          <w:sz w:val="22"/>
          <w:szCs w:val="22"/>
        </w:rPr>
        <w:t xml:space="preserve"> </w:t>
      </w:r>
      <w:r w:rsidRPr="00FE752B">
        <w:rPr>
          <w:rFonts w:cs="Calibri"/>
          <w:sz w:val="22"/>
          <w:szCs w:val="22"/>
        </w:rPr>
        <w:t xml:space="preserve">set out details of the proposed procurement </w:t>
      </w:r>
      <w:r w:rsidR="005E2A15">
        <w:rPr>
          <w:rFonts w:cs="Calibri"/>
          <w:sz w:val="22"/>
          <w:szCs w:val="22"/>
        </w:rPr>
        <w:t>by:</w:t>
      </w:r>
    </w:p>
    <w:p w14:paraId="1F7EB2A9" w14:textId="718718F6" w:rsidR="005E2A15" w:rsidRDefault="009118A9" w:rsidP="00595F6D">
      <w:pPr>
        <w:numPr>
          <w:ilvl w:val="0"/>
          <w:numId w:val="21"/>
        </w:numPr>
        <w:spacing w:before="0" w:after="0" w:line="240" w:lineRule="auto"/>
        <w:jc w:val="both"/>
        <w:rPr>
          <w:rFonts w:cs="Calibri"/>
          <w:sz w:val="22"/>
          <w:szCs w:val="22"/>
        </w:rPr>
      </w:pPr>
      <w:r>
        <w:rPr>
          <w:rFonts w:cs="Calibri"/>
          <w:sz w:val="22"/>
          <w:szCs w:val="22"/>
        </w:rPr>
        <w:t>d</w:t>
      </w:r>
      <w:r w:rsidR="00ED55EF" w:rsidRPr="00FE752B">
        <w:rPr>
          <w:rFonts w:cs="Calibri"/>
          <w:sz w:val="22"/>
          <w:szCs w:val="22"/>
        </w:rPr>
        <w:t>escrib</w:t>
      </w:r>
      <w:r w:rsidR="005E2A15">
        <w:rPr>
          <w:rFonts w:cs="Calibri"/>
          <w:sz w:val="22"/>
          <w:szCs w:val="22"/>
        </w:rPr>
        <w:t xml:space="preserve">ing </w:t>
      </w:r>
      <w:r w:rsidR="00ED55EF" w:rsidRPr="00FE752B">
        <w:rPr>
          <w:rFonts w:cs="Calibri"/>
          <w:sz w:val="22"/>
          <w:szCs w:val="22"/>
        </w:rPr>
        <w:t>the required goods, services or works</w:t>
      </w:r>
      <w:r w:rsidR="005E2A15">
        <w:rPr>
          <w:rFonts w:cs="Calibri"/>
          <w:sz w:val="22"/>
          <w:szCs w:val="22"/>
        </w:rPr>
        <w:t xml:space="preserve"> to be carried out, </w:t>
      </w:r>
    </w:p>
    <w:p w14:paraId="5A98B152" w14:textId="11846391" w:rsidR="005E2A15" w:rsidRDefault="00A92DED" w:rsidP="00595F6D">
      <w:pPr>
        <w:numPr>
          <w:ilvl w:val="0"/>
          <w:numId w:val="21"/>
        </w:numPr>
        <w:spacing w:before="0" w:after="0" w:line="240" w:lineRule="auto"/>
        <w:jc w:val="both"/>
        <w:rPr>
          <w:rFonts w:cs="Calibri"/>
          <w:sz w:val="22"/>
          <w:szCs w:val="22"/>
        </w:rPr>
      </w:pPr>
      <w:r>
        <w:rPr>
          <w:rFonts w:cs="Calibri"/>
          <w:sz w:val="22"/>
          <w:szCs w:val="22"/>
        </w:rPr>
        <w:t>a t</w:t>
      </w:r>
      <w:r w:rsidR="005E2A15">
        <w:rPr>
          <w:rFonts w:cs="Calibri"/>
          <w:sz w:val="22"/>
          <w:szCs w:val="22"/>
        </w:rPr>
        <w:t xml:space="preserve">imetable for </w:t>
      </w:r>
      <w:r w:rsidR="00F41837">
        <w:rPr>
          <w:rFonts w:cs="Calibri"/>
          <w:sz w:val="22"/>
          <w:szCs w:val="22"/>
        </w:rPr>
        <w:t>submitting bids,</w:t>
      </w:r>
      <w:r w:rsidR="005E2A15">
        <w:rPr>
          <w:rFonts w:cs="Calibri"/>
          <w:sz w:val="22"/>
          <w:szCs w:val="22"/>
        </w:rPr>
        <w:t xml:space="preserve"> including closing date and contract award date, </w:t>
      </w:r>
    </w:p>
    <w:p w14:paraId="3B1363E3" w14:textId="6532D0F1" w:rsidR="006C770C" w:rsidRDefault="008872A7" w:rsidP="00343DAF">
      <w:pPr>
        <w:numPr>
          <w:ilvl w:val="0"/>
          <w:numId w:val="21"/>
        </w:numPr>
        <w:spacing w:before="0" w:after="0" w:line="240" w:lineRule="auto"/>
        <w:jc w:val="both"/>
        <w:rPr>
          <w:rFonts w:cs="Calibri"/>
          <w:sz w:val="22"/>
          <w:szCs w:val="22"/>
        </w:rPr>
      </w:pPr>
      <w:r w:rsidRPr="009A7AB3">
        <w:rPr>
          <w:rFonts w:cs="Calibri"/>
          <w:sz w:val="22"/>
          <w:szCs w:val="22"/>
        </w:rPr>
        <w:t>i</w:t>
      </w:r>
      <w:r w:rsidR="005E2A15" w:rsidRPr="009A7AB3">
        <w:rPr>
          <w:rFonts w:cs="Calibri"/>
          <w:sz w:val="22"/>
          <w:szCs w:val="22"/>
        </w:rPr>
        <w:t>nclude the criteria that the Council will be using to evaluate responses and award the contract</w:t>
      </w:r>
      <w:r w:rsidR="00A92DED" w:rsidRPr="009A7AB3">
        <w:rPr>
          <w:rFonts w:cs="Calibri"/>
          <w:sz w:val="22"/>
          <w:szCs w:val="22"/>
        </w:rPr>
        <w:t>, including</w:t>
      </w:r>
      <w:r w:rsidR="005E2A15" w:rsidRPr="009A7AB3">
        <w:rPr>
          <w:rFonts w:cs="Calibri"/>
          <w:sz w:val="22"/>
          <w:szCs w:val="22"/>
        </w:rPr>
        <w:t xml:space="preserve"> scoring weightings</w:t>
      </w:r>
      <w:r w:rsidR="000C1971" w:rsidRPr="009A7AB3">
        <w:rPr>
          <w:rFonts w:cs="Calibri"/>
          <w:sz w:val="22"/>
          <w:szCs w:val="22"/>
        </w:rPr>
        <w:t xml:space="preserve">, </w:t>
      </w:r>
    </w:p>
    <w:p w14:paraId="70178EB1" w14:textId="2BFD855E" w:rsidR="000C1971" w:rsidRDefault="000C1971" w:rsidP="008872A7">
      <w:pPr>
        <w:numPr>
          <w:ilvl w:val="0"/>
          <w:numId w:val="21"/>
        </w:numPr>
        <w:spacing w:before="0" w:after="0" w:line="240" w:lineRule="auto"/>
        <w:jc w:val="both"/>
        <w:rPr>
          <w:rFonts w:cs="Calibri"/>
          <w:sz w:val="22"/>
          <w:szCs w:val="22"/>
        </w:rPr>
      </w:pPr>
      <w:r>
        <w:rPr>
          <w:rFonts w:cs="Calibri"/>
          <w:sz w:val="22"/>
          <w:szCs w:val="22"/>
        </w:rPr>
        <w:t>request relevant supplier declarations, and</w:t>
      </w:r>
    </w:p>
    <w:p w14:paraId="1B96566C" w14:textId="526AD077" w:rsidR="000C1971" w:rsidRDefault="000C1971" w:rsidP="008872A7">
      <w:pPr>
        <w:numPr>
          <w:ilvl w:val="0"/>
          <w:numId w:val="21"/>
        </w:numPr>
        <w:spacing w:before="0" w:after="0" w:line="240" w:lineRule="auto"/>
        <w:jc w:val="both"/>
        <w:rPr>
          <w:rFonts w:cs="Calibri"/>
          <w:sz w:val="22"/>
          <w:szCs w:val="22"/>
        </w:rPr>
      </w:pPr>
      <w:r>
        <w:rPr>
          <w:rFonts w:cs="Calibri"/>
          <w:sz w:val="22"/>
          <w:szCs w:val="22"/>
        </w:rPr>
        <w:t xml:space="preserve">financial information for credit checks. </w:t>
      </w:r>
    </w:p>
    <w:p w14:paraId="64A22D18" w14:textId="77777777" w:rsidR="005F4704" w:rsidRDefault="005F4704" w:rsidP="005F4704">
      <w:pPr>
        <w:spacing w:before="0" w:after="0" w:line="240" w:lineRule="auto"/>
        <w:jc w:val="both"/>
        <w:rPr>
          <w:rFonts w:cs="Calibri"/>
          <w:sz w:val="22"/>
          <w:szCs w:val="22"/>
        </w:rPr>
      </w:pPr>
    </w:p>
    <w:p w14:paraId="549F172C" w14:textId="41F274EA" w:rsidR="005F4704" w:rsidRDefault="005F4704" w:rsidP="005F4704">
      <w:pPr>
        <w:spacing w:before="0" w:after="0" w:line="240" w:lineRule="auto"/>
        <w:jc w:val="both"/>
        <w:rPr>
          <w:rFonts w:cs="Calibri"/>
          <w:sz w:val="22"/>
          <w:szCs w:val="22"/>
        </w:rPr>
      </w:pPr>
      <w:r>
        <w:rPr>
          <w:rFonts w:cs="Calibri"/>
          <w:sz w:val="22"/>
          <w:szCs w:val="22"/>
        </w:rPr>
        <w:t>The procuring officer must decide on the process, any relevant criteria and weightings that will be ultimately used to select a successful supplier, which must be documented and published</w:t>
      </w:r>
      <w:r w:rsidR="00086302">
        <w:rPr>
          <w:rFonts w:cs="Calibri"/>
          <w:sz w:val="22"/>
          <w:szCs w:val="22"/>
        </w:rPr>
        <w:t>.</w:t>
      </w:r>
      <w:r>
        <w:rPr>
          <w:rFonts w:cs="Calibri"/>
          <w:sz w:val="22"/>
          <w:szCs w:val="22"/>
        </w:rPr>
        <w:t xml:space="preserve"> </w:t>
      </w:r>
    </w:p>
    <w:p w14:paraId="7648E625" w14:textId="77777777" w:rsidR="005F4704" w:rsidRDefault="005F4704" w:rsidP="005F4704">
      <w:pPr>
        <w:spacing w:before="0" w:after="0" w:line="240" w:lineRule="auto"/>
        <w:rPr>
          <w:rFonts w:cs="Calibri"/>
          <w:sz w:val="22"/>
          <w:szCs w:val="22"/>
        </w:rPr>
      </w:pPr>
    </w:p>
    <w:p w14:paraId="65B2209C" w14:textId="6E40865D" w:rsidR="005F4704" w:rsidRDefault="005F4704" w:rsidP="005F4704">
      <w:pPr>
        <w:spacing w:before="0" w:after="0" w:line="240" w:lineRule="auto"/>
        <w:jc w:val="both"/>
        <w:rPr>
          <w:rFonts w:cs="Calibri"/>
          <w:sz w:val="22"/>
          <w:szCs w:val="22"/>
        </w:rPr>
      </w:pPr>
      <w:r w:rsidRPr="00FE1712">
        <w:rPr>
          <w:rFonts w:cs="Calibri"/>
          <w:sz w:val="22"/>
          <w:szCs w:val="22"/>
        </w:rPr>
        <w:t xml:space="preserve">The aim of the </w:t>
      </w:r>
      <w:r>
        <w:rPr>
          <w:rFonts w:cs="Calibri"/>
          <w:sz w:val="22"/>
          <w:szCs w:val="22"/>
        </w:rPr>
        <w:t xml:space="preserve">evaluation process </w:t>
      </w:r>
      <w:r w:rsidRPr="00FE1712">
        <w:rPr>
          <w:rFonts w:cs="Calibri"/>
          <w:sz w:val="22"/>
          <w:szCs w:val="22"/>
        </w:rPr>
        <w:t xml:space="preserve">is to ensure that a supplier </w:t>
      </w:r>
      <w:r w:rsidR="00927744">
        <w:rPr>
          <w:rFonts w:cs="Calibri"/>
          <w:sz w:val="22"/>
          <w:szCs w:val="22"/>
        </w:rPr>
        <w:t>who has</w:t>
      </w:r>
      <w:r w:rsidRPr="00FE1712">
        <w:rPr>
          <w:rFonts w:cs="Calibri"/>
          <w:sz w:val="22"/>
          <w:szCs w:val="22"/>
        </w:rPr>
        <w:t xml:space="preserve"> submitted a</w:t>
      </w:r>
      <w:r>
        <w:rPr>
          <w:rFonts w:cs="Calibri"/>
          <w:sz w:val="22"/>
          <w:szCs w:val="22"/>
        </w:rPr>
        <w:t xml:space="preserve"> </w:t>
      </w:r>
      <w:r w:rsidRPr="00FE1712">
        <w:rPr>
          <w:rFonts w:cs="Calibri"/>
          <w:sz w:val="22"/>
          <w:szCs w:val="22"/>
        </w:rPr>
        <w:t xml:space="preserve">tender can understand why </w:t>
      </w:r>
      <w:r>
        <w:rPr>
          <w:rFonts w:cs="Calibri"/>
          <w:sz w:val="22"/>
          <w:szCs w:val="22"/>
        </w:rPr>
        <w:t>the</w:t>
      </w:r>
      <w:r w:rsidRPr="00FE1712">
        <w:rPr>
          <w:rFonts w:cs="Calibri"/>
          <w:sz w:val="22"/>
          <w:szCs w:val="22"/>
        </w:rPr>
        <w:t xml:space="preserve"> tender was either successful or unsuccessful. It also allows unsuccessful suppliers to see how the </w:t>
      </w:r>
      <w:r>
        <w:rPr>
          <w:rFonts w:cs="Calibri"/>
          <w:sz w:val="22"/>
          <w:szCs w:val="22"/>
        </w:rPr>
        <w:t xml:space="preserve">Council </w:t>
      </w:r>
      <w:r w:rsidRPr="00FE1712">
        <w:rPr>
          <w:rFonts w:cs="Calibri"/>
          <w:sz w:val="22"/>
          <w:szCs w:val="22"/>
        </w:rPr>
        <w:t>has determined the most advantageous tender (MAT) in accordance with the award criteria and assessment methodology.</w:t>
      </w:r>
    </w:p>
    <w:p w14:paraId="7D99F495" w14:textId="77777777" w:rsidR="005F4704" w:rsidRDefault="005F4704" w:rsidP="005F4704">
      <w:pPr>
        <w:spacing w:before="0" w:after="0" w:line="240" w:lineRule="auto"/>
        <w:jc w:val="both"/>
        <w:rPr>
          <w:rFonts w:cs="Calibri"/>
          <w:sz w:val="22"/>
          <w:szCs w:val="22"/>
        </w:rPr>
      </w:pPr>
    </w:p>
    <w:p w14:paraId="1648F842" w14:textId="77777777" w:rsidR="005F4704" w:rsidRDefault="005F4704" w:rsidP="005F4704">
      <w:pPr>
        <w:spacing w:before="0" w:after="0" w:line="240" w:lineRule="auto"/>
        <w:jc w:val="both"/>
        <w:rPr>
          <w:rFonts w:cs="Calibri"/>
          <w:sz w:val="22"/>
          <w:szCs w:val="22"/>
        </w:rPr>
      </w:pPr>
      <w:r>
        <w:rPr>
          <w:rFonts w:cs="Calibri"/>
          <w:sz w:val="22"/>
          <w:szCs w:val="22"/>
        </w:rPr>
        <w:t>The Procurement Team can advise on weightings.</w:t>
      </w:r>
    </w:p>
    <w:p w14:paraId="34D7C4A1" w14:textId="77777777" w:rsidR="005F4704" w:rsidRDefault="005F4704" w:rsidP="005F4704">
      <w:pPr>
        <w:spacing w:before="0" w:after="0" w:line="240" w:lineRule="auto"/>
        <w:jc w:val="both"/>
        <w:rPr>
          <w:rFonts w:cs="Calibri"/>
          <w:sz w:val="22"/>
          <w:szCs w:val="22"/>
        </w:rPr>
      </w:pPr>
    </w:p>
    <w:p w14:paraId="19538A4F" w14:textId="21C61E02" w:rsidR="00F53E77" w:rsidRPr="00E46CD5" w:rsidRDefault="00F53E77" w:rsidP="00FE752B">
      <w:pPr>
        <w:spacing w:before="0" w:after="0" w:line="240" w:lineRule="auto"/>
        <w:rPr>
          <w:rFonts w:cs="Calibri"/>
          <w:sz w:val="2"/>
          <w:szCs w:val="2"/>
        </w:rPr>
      </w:pPr>
    </w:p>
    <w:p w14:paraId="4474DA64" w14:textId="46E7D55E" w:rsidR="00374F9B" w:rsidRPr="00FE752B" w:rsidRDefault="00F73DFC" w:rsidP="00B5265C">
      <w:pPr>
        <w:pStyle w:val="Heading2"/>
      </w:pPr>
      <w:bookmarkStart w:id="54" w:name="_TENDERING_PROCEDURES_–"/>
      <w:bookmarkStart w:id="55" w:name="_Toc439668370"/>
      <w:bookmarkStart w:id="56" w:name="_Toc183611395"/>
      <w:bookmarkStart w:id="57" w:name="_Toc190080302"/>
      <w:bookmarkStart w:id="58" w:name="_Toc190699997"/>
      <w:bookmarkStart w:id="59" w:name="_Toc190700058"/>
      <w:bookmarkStart w:id="60" w:name="_Toc190700071"/>
      <w:bookmarkStart w:id="61" w:name="_Toc192170171"/>
      <w:bookmarkStart w:id="62" w:name="_Toc192170236"/>
      <w:bookmarkEnd w:id="54"/>
      <w:r w:rsidRPr="00FE752B">
        <w:t>TENDERING PROCEDURES</w:t>
      </w:r>
      <w:bookmarkEnd w:id="55"/>
      <w:r w:rsidR="00F53E77" w:rsidRPr="00FE752B">
        <w:t xml:space="preserve"> –</w:t>
      </w:r>
      <w:r w:rsidR="0080313C">
        <w:t xml:space="preserve">LEVEL B, C AND </w:t>
      </w:r>
      <w:r w:rsidR="0080313C" w:rsidRPr="00FE752B">
        <w:t>COVERED PROCUREMENTS</w:t>
      </w:r>
      <w:bookmarkStart w:id="63" w:name="_Toc439668371"/>
      <w:bookmarkStart w:id="64" w:name="_Toc183611396"/>
      <w:bookmarkStart w:id="65" w:name="_Toc190080303"/>
      <w:bookmarkEnd w:id="56"/>
      <w:bookmarkEnd w:id="57"/>
      <w:bookmarkEnd w:id="58"/>
      <w:bookmarkEnd w:id="59"/>
      <w:bookmarkEnd w:id="60"/>
      <w:bookmarkEnd w:id="61"/>
      <w:bookmarkEnd w:id="62"/>
      <w:r w:rsidR="0080313C">
        <w:t xml:space="preserve"> </w:t>
      </w:r>
      <w:bookmarkEnd w:id="63"/>
      <w:bookmarkEnd w:id="64"/>
      <w:bookmarkEnd w:id="65"/>
    </w:p>
    <w:p w14:paraId="51EAF788" w14:textId="4528DBB0" w:rsidR="008D2B2D" w:rsidRPr="00FE752B" w:rsidRDefault="00AF1268" w:rsidP="00595F6D">
      <w:pPr>
        <w:spacing w:before="0" w:after="0" w:line="240" w:lineRule="auto"/>
        <w:jc w:val="both"/>
        <w:rPr>
          <w:rFonts w:cs="Calibri"/>
          <w:sz w:val="22"/>
          <w:szCs w:val="22"/>
        </w:rPr>
      </w:pPr>
      <w:r>
        <w:rPr>
          <w:rFonts w:cs="Calibri"/>
          <w:sz w:val="22"/>
          <w:szCs w:val="22"/>
        </w:rPr>
        <w:t>Prior to any tender</w:t>
      </w:r>
      <w:r w:rsidR="00675644">
        <w:rPr>
          <w:rFonts w:cs="Calibri"/>
          <w:sz w:val="22"/>
          <w:szCs w:val="22"/>
        </w:rPr>
        <w:t xml:space="preserve"> the</w:t>
      </w:r>
      <w:r>
        <w:rPr>
          <w:rFonts w:cs="Calibri"/>
          <w:sz w:val="22"/>
          <w:szCs w:val="22"/>
        </w:rPr>
        <w:t xml:space="preserve"> following must be adhered to:</w:t>
      </w:r>
    </w:p>
    <w:p w14:paraId="3E270801" w14:textId="1920712B" w:rsidR="00871CE6" w:rsidRPr="00FE752B" w:rsidRDefault="006A77DF" w:rsidP="00595F6D">
      <w:pPr>
        <w:numPr>
          <w:ilvl w:val="0"/>
          <w:numId w:val="2"/>
        </w:numPr>
        <w:spacing w:before="0" w:after="0" w:line="240" w:lineRule="auto"/>
        <w:jc w:val="both"/>
        <w:rPr>
          <w:rFonts w:cs="Calibri"/>
          <w:sz w:val="22"/>
          <w:szCs w:val="22"/>
        </w:rPr>
      </w:pPr>
      <w:r>
        <w:rPr>
          <w:rFonts w:cs="Calibri"/>
          <w:sz w:val="22"/>
          <w:szCs w:val="22"/>
        </w:rPr>
        <w:t>a</w:t>
      </w:r>
      <w:r w:rsidR="00871CE6" w:rsidRPr="00FE752B">
        <w:rPr>
          <w:rFonts w:cs="Calibri"/>
          <w:sz w:val="22"/>
          <w:szCs w:val="22"/>
        </w:rPr>
        <w:t>ny early market engagement or discussions with suppliers</w:t>
      </w:r>
      <w:r w:rsidR="00EA038E">
        <w:rPr>
          <w:rFonts w:cs="Calibri"/>
          <w:sz w:val="22"/>
          <w:szCs w:val="22"/>
        </w:rPr>
        <w:t>,</w:t>
      </w:r>
      <w:r w:rsidR="00871CE6" w:rsidRPr="00FE752B">
        <w:rPr>
          <w:rFonts w:cs="Calibri"/>
          <w:sz w:val="22"/>
          <w:szCs w:val="22"/>
        </w:rPr>
        <w:t xml:space="preserve"> or </w:t>
      </w:r>
      <w:r w:rsidR="00597EEE">
        <w:rPr>
          <w:rFonts w:cs="Calibri"/>
          <w:sz w:val="22"/>
          <w:szCs w:val="22"/>
        </w:rPr>
        <w:t>s</w:t>
      </w:r>
      <w:r w:rsidR="00C636BA">
        <w:rPr>
          <w:rFonts w:cs="Calibri"/>
          <w:sz w:val="22"/>
          <w:szCs w:val="22"/>
        </w:rPr>
        <w:t>ubject matter exp</w:t>
      </w:r>
      <w:r w:rsidR="00871CE6" w:rsidRPr="00FE752B">
        <w:rPr>
          <w:rFonts w:cs="Calibri"/>
          <w:sz w:val="22"/>
          <w:szCs w:val="22"/>
        </w:rPr>
        <w:t>erts</w:t>
      </w:r>
      <w:r w:rsidR="00EA038E">
        <w:rPr>
          <w:rFonts w:cs="Calibri"/>
          <w:sz w:val="22"/>
          <w:szCs w:val="22"/>
        </w:rPr>
        <w:t>,</w:t>
      </w:r>
      <w:r w:rsidR="00871CE6" w:rsidRPr="00FE752B">
        <w:rPr>
          <w:rFonts w:cs="Calibri"/>
          <w:sz w:val="22"/>
          <w:szCs w:val="22"/>
        </w:rPr>
        <w:t xml:space="preserve"> prior to starting the procurement ha</w:t>
      </w:r>
      <w:r w:rsidR="00290907" w:rsidRPr="00FE752B">
        <w:rPr>
          <w:rFonts w:cs="Calibri"/>
          <w:sz w:val="22"/>
          <w:szCs w:val="22"/>
        </w:rPr>
        <w:t>ve</w:t>
      </w:r>
      <w:r w:rsidR="00871CE6" w:rsidRPr="00FE752B">
        <w:rPr>
          <w:rFonts w:cs="Calibri"/>
          <w:sz w:val="22"/>
          <w:szCs w:val="22"/>
        </w:rPr>
        <w:t xml:space="preserve"> ceased</w:t>
      </w:r>
      <w:r w:rsidR="00F966F7">
        <w:rPr>
          <w:rFonts w:cs="Calibri"/>
          <w:sz w:val="22"/>
          <w:szCs w:val="22"/>
        </w:rPr>
        <w:t>,</w:t>
      </w:r>
      <w:r w:rsidR="00871CE6" w:rsidRPr="00FE752B">
        <w:rPr>
          <w:rFonts w:cs="Calibri"/>
          <w:sz w:val="22"/>
          <w:szCs w:val="22"/>
        </w:rPr>
        <w:t xml:space="preserve">  </w:t>
      </w:r>
    </w:p>
    <w:p w14:paraId="7A6AE1E8" w14:textId="726AD2F8" w:rsidR="00AE2576" w:rsidRPr="00FE752B" w:rsidRDefault="00027AEC" w:rsidP="00595F6D">
      <w:pPr>
        <w:numPr>
          <w:ilvl w:val="0"/>
          <w:numId w:val="2"/>
        </w:numPr>
        <w:spacing w:before="0" w:after="0" w:line="240" w:lineRule="auto"/>
        <w:jc w:val="both"/>
        <w:rPr>
          <w:rFonts w:cs="Calibri"/>
          <w:sz w:val="22"/>
          <w:szCs w:val="22"/>
        </w:rPr>
      </w:pPr>
      <w:r>
        <w:rPr>
          <w:rFonts w:cs="Calibri"/>
          <w:sz w:val="22"/>
          <w:szCs w:val="22"/>
        </w:rPr>
        <w:t>a</w:t>
      </w:r>
      <w:r w:rsidR="00AE2576" w:rsidRPr="00FE752B">
        <w:rPr>
          <w:rFonts w:cs="Calibri"/>
          <w:sz w:val="22"/>
          <w:szCs w:val="22"/>
        </w:rPr>
        <w:t xml:space="preserve">uthority </w:t>
      </w:r>
      <w:r w:rsidR="001B6A5D" w:rsidRPr="00FE752B">
        <w:rPr>
          <w:rFonts w:cs="Calibri"/>
          <w:sz w:val="22"/>
          <w:szCs w:val="22"/>
        </w:rPr>
        <w:t xml:space="preserve">to </w:t>
      </w:r>
      <w:r>
        <w:rPr>
          <w:rFonts w:cs="Calibri"/>
          <w:sz w:val="22"/>
          <w:szCs w:val="22"/>
        </w:rPr>
        <w:t>t</w:t>
      </w:r>
      <w:r w:rsidR="00F302E9" w:rsidRPr="00FE752B">
        <w:rPr>
          <w:rFonts w:cs="Calibri"/>
          <w:sz w:val="22"/>
          <w:szCs w:val="22"/>
        </w:rPr>
        <w:t>ender</w:t>
      </w:r>
      <w:r w:rsidR="001B6A5D" w:rsidRPr="00FE752B">
        <w:rPr>
          <w:rFonts w:cs="Calibri"/>
          <w:sz w:val="22"/>
          <w:szCs w:val="22"/>
        </w:rPr>
        <w:t xml:space="preserve"> </w:t>
      </w:r>
      <w:r w:rsidR="00FB7E27">
        <w:rPr>
          <w:rFonts w:cs="Calibri"/>
          <w:sz w:val="22"/>
          <w:szCs w:val="22"/>
        </w:rPr>
        <w:t xml:space="preserve">and budget provision </w:t>
      </w:r>
      <w:r w:rsidR="00AE2576" w:rsidRPr="00FE752B">
        <w:rPr>
          <w:rFonts w:cs="Calibri"/>
          <w:sz w:val="22"/>
          <w:szCs w:val="22"/>
        </w:rPr>
        <w:t xml:space="preserve">has been obtained </w:t>
      </w:r>
      <w:r w:rsidR="005873F5" w:rsidRPr="00FE752B">
        <w:rPr>
          <w:rFonts w:cs="Calibri"/>
          <w:sz w:val="22"/>
          <w:szCs w:val="22"/>
        </w:rPr>
        <w:t xml:space="preserve">and that the appropriate </w:t>
      </w:r>
      <w:r w:rsidR="0081755A">
        <w:rPr>
          <w:rFonts w:cs="Calibri"/>
          <w:sz w:val="22"/>
          <w:szCs w:val="22"/>
        </w:rPr>
        <w:t>t</w:t>
      </w:r>
      <w:r w:rsidR="005873F5" w:rsidRPr="00FE752B">
        <w:rPr>
          <w:rFonts w:cs="Calibri"/>
          <w:sz w:val="22"/>
          <w:szCs w:val="22"/>
        </w:rPr>
        <w:t>ender procedure has been selected</w:t>
      </w:r>
      <w:r w:rsidR="00F966F7">
        <w:rPr>
          <w:rFonts w:cs="Calibri"/>
          <w:sz w:val="22"/>
          <w:szCs w:val="22"/>
        </w:rPr>
        <w:t>,</w:t>
      </w:r>
    </w:p>
    <w:p w14:paraId="0CA1EA9B" w14:textId="4C2B3458" w:rsidR="00675644" w:rsidRDefault="0081755A" w:rsidP="00595F6D">
      <w:pPr>
        <w:numPr>
          <w:ilvl w:val="0"/>
          <w:numId w:val="2"/>
        </w:numPr>
        <w:spacing w:before="0" w:after="0" w:line="240" w:lineRule="auto"/>
        <w:jc w:val="both"/>
        <w:rPr>
          <w:rFonts w:cs="Calibri"/>
          <w:sz w:val="22"/>
          <w:szCs w:val="22"/>
        </w:rPr>
      </w:pPr>
      <w:r>
        <w:rPr>
          <w:rFonts w:cs="Calibri"/>
          <w:sz w:val="22"/>
          <w:szCs w:val="22"/>
        </w:rPr>
        <w:t>t</w:t>
      </w:r>
      <w:r w:rsidR="008D2B2D" w:rsidRPr="00675644">
        <w:rPr>
          <w:rFonts w:cs="Calibri"/>
          <w:sz w:val="22"/>
          <w:szCs w:val="22"/>
        </w:rPr>
        <w:t xml:space="preserve">hat relevant </w:t>
      </w:r>
      <w:r>
        <w:rPr>
          <w:rFonts w:cs="Calibri"/>
          <w:sz w:val="22"/>
          <w:szCs w:val="22"/>
        </w:rPr>
        <w:t>e</w:t>
      </w:r>
      <w:r w:rsidR="008D2B2D" w:rsidRPr="00675644">
        <w:rPr>
          <w:rFonts w:cs="Calibri"/>
          <w:sz w:val="22"/>
          <w:szCs w:val="22"/>
        </w:rPr>
        <w:t xml:space="preserve">valuation and </w:t>
      </w:r>
      <w:r>
        <w:rPr>
          <w:rFonts w:cs="Calibri"/>
          <w:sz w:val="22"/>
          <w:szCs w:val="22"/>
        </w:rPr>
        <w:t>t</w:t>
      </w:r>
      <w:r w:rsidR="008D2B2D" w:rsidRPr="00675644">
        <w:rPr>
          <w:rFonts w:cs="Calibri"/>
          <w:sz w:val="22"/>
          <w:szCs w:val="22"/>
        </w:rPr>
        <w:t xml:space="preserve">ender documentation has been </w:t>
      </w:r>
      <w:r w:rsidR="00704C2E">
        <w:rPr>
          <w:rFonts w:cs="Calibri"/>
          <w:sz w:val="22"/>
          <w:szCs w:val="22"/>
        </w:rPr>
        <w:t>produced</w:t>
      </w:r>
      <w:r w:rsidR="008D2B2D" w:rsidRPr="00675644">
        <w:rPr>
          <w:rFonts w:cs="Calibri"/>
          <w:sz w:val="22"/>
          <w:szCs w:val="22"/>
        </w:rPr>
        <w:t xml:space="preserve"> in terms of the specification of requirements, selection</w:t>
      </w:r>
      <w:r w:rsidR="00276846">
        <w:rPr>
          <w:rFonts w:cs="Calibri"/>
          <w:sz w:val="22"/>
          <w:szCs w:val="22"/>
        </w:rPr>
        <w:t xml:space="preserve"> and </w:t>
      </w:r>
      <w:r w:rsidR="008D2B2D" w:rsidRPr="00675644">
        <w:rPr>
          <w:rFonts w:cs="Calibri"/>
          <w:sz w:val="22"/>
          <w:szCs w:val="22"/>
        </w:rPr>
        <w:t>award criteria</w:t>
      </w:r>
      <w:r w:rsidR="00FB47D0">
        <w:rPr>
          <w:rFonts w:cs="Calibri"/>
          <w:sz w:val="22"/>
          <w:szCs w:val="22"/>
        </w:rPr>
        <w:t xml:space="preserve"> and</w:t>
      </w:r>
      <w:r w:rsidR="006E4DE4" w:rsidRPr="00675644">
        <w:rPr>
          <w:rFonts w:cs="Calibri"/>
          <w:sz w:val="22"/>
          <w:szCs w:val="22"/>
        </w:rPr>
        <w:t xml:space="preserve"> evaluation </w:t>
      </w:r>
      <w:r w:rsidR="00675644">
        <w:rPr>
          <w:rFonts w:cs="Calibri"/>
          <w:sz w:val="22"/>
          <w:szCs w:val="22"/>
        </w:rPr>
        <w:t>method</w:t>
      </w:r>
      <w:r>
        <w:rPr>
          <w:rFonts w:cs="Calibri"/>
          <w:sz w:val="22"/>
          <w:szCs w:val="22"/>
        </w:rPr>
        <w:t>,</w:t>
      </w:r>
      <w:r w:rsidR="00FB47D0">
        <w:rPr>
          <w:rFonts w:cs="Calibri"/>
          <w:sz w:val="22"/>
          <w:szCs w:val="22"/>
        </w:rPr>
        <w:t xml:space="preserve"> </w:t>
      </w:r>
      <w:r w:rsidR="00704C2E">
        <w:rPr>
          <w:rFonts w:cs="Calibri"/>
          <w:sz w:val="22"/>
          <w:szCs w:val="22"/>
        </w:rPr>
        <w:t>and</w:t>
      </w:r>
      <w:r w:rsidR="00FB47D0">
        <w:rPr>
          <w:rFonts w:cs="Calibri"/>
          <w:sz w:val="22"/>
          <w:szCs w:val="22"/>
        </w:rPr>
        <w:t xml:space="preserve"> </w:t>
      </w:r>
    </w:p>
    <w:p w14:paraId="74E48309" w14:textId="5A7177A5" w:rsidR="00D461E7" w:rsidRPr="00675644" w:rsidRDefault="0081755A" w:rsidP="00595F6D">
      <w:pPr>
        <w:numPr>
          <w:ilvl w:val="0"/>
          <w:numId w:val="2"/>
        </w:numPr>
        <w:spacing w:before="0" w:after="0" w:line="240" w:lineRule="auto"/>
        <w:jc w:val="both"/>
        <w:rPr>
          <w:rFonts w:cs="Calibri"/>
          <w:sz w:val="22"/>
          <w:szCs w:val="22"/>
        </w:rPr>
      </w:pPr>
      <w:r>
        <w:rPr>
          <w:rFonts w:cs="Calibri"/>
          <w:sz w:val="22"/>
          <w:szCs w:val="22"/>
        </w:rPr>
        <w:t>t</w:t>
      </w:r>
      <w:r w:rsidR="008E4989" w:rsidRPr="00675644">
        <w:rPr>
          <w:rFonts w:cs="Calibri"/>
          <w:sz w:val="22"/>
          <w:szCs w:val="22"/>
        </w:rPr>
        <w:t xml:space="preserve">he </w:t>
      </w:r>
      <w:r w:rsidR="007D79FC">
        <w:rPr>
          <w:rFonts w:cs="Calibri"/>
          <w:sz w:val="22"/>
          <w:szCs w:val="22"/>
        </w:rPr>
        <w:t xml:space="preserve">Council </w:t>
      </w:r>
      <w:r w:rsidR="008E4989" w:rsidRPr="00675644">
        <w:rPr>
          <w:rFonts w:cs="Calibri"/>
          <w:sz w:val="22"/>
          <w:szCs w:val="22"/>
        </w:rPr>
        <w:t>will produce a</w:t>
      </w:r>
      <w:r w:rsidR="00084922" w:rsidRPr="00675644">
        <w:rPr>
          <w:rFonts w:cs="Calibri"/>
          <w:sz w:val="22"/>
          <w:szCs w:val="22"/>
        </w:rPr>
        <w:t xml:space="preserve">n </w:t>
      </w:r>
      <w:r w:rsidR="00CF7072">
        <w:rPr>
          <w:rFonts w:cs="Calibri"/>
          <w:sz w:val="22"/>
          <w:szCs w:val="22"/>
        </w:rPr>
        <w:t>a</w:t>
      </w:r>
      <w:r w:rsidR="00084922" w:rsidRPr="00675644">
        <w:rPr>
          <w:rFonts w:cs="Calibri"/>
          <w:sz w:val="22"/>
          <w:szCs w:val="22"/>
        </w:rPr>
        <w:t>dvert</w:t>
      </w:r>
      <w:r w:rsidR="00073234" w:rsidRPr="00675644">
        <w:rPr>
          <w:rFonts w:cs="Calibri"/>
          <w:sz w:val="22"/>
          <w:szCs w:val="22"/>
        </w:rPr>
        <w:t xml:space="preserve">, </w:t>
      </w:r>
      <w:r w:rsidR="00F92235">
        <w:rPr>
          <w:rFonts w:cs="Calibri"/>
          <w:sz w:val="22"/>
          <w:szCs w:val="22"/>
        </w:rPr>
        <w:t xml:space="preserve">relevant </w:t>
      </w:r>
      <w:r w:rsidR="00CF7072">
        <w:rPr>
          <w:rFonts w:cs="Calibri"/>
          <w:sz w:val="22"/>
          <w:szCs w:val="22"/>
        </w:rPr>
        <w:t>n</w:t>
      </w:r>
      <w:r w:rsidR="008E4989" w:rsidRPr="00675644">
        <w:rPr>
          <w:rFonts w:cs="Calibri"/>
          <w:sz w:val="22"/>
          <w:szCs w:val="22"/>
        </w:rPr>
        <w:t>otice</w:t>
      </w:r>
      <w:r w:rsidR="00F92235">
        <w:rPr>
          <w:rFonts w:cs="Calibri"/>
          <w:sz w:val="22"/>
          <w:szCs w:val="22"/>
        </w:rPr>
        <w:t>(s)</w:t>
      </w:r>
      <w:r w:rsidR="00871CE6" w:rsidRPr="00675644">
        <w:rPr>
          <w:rFonts w:cs="Calibri"/>
          <w:sz w:val="22"/>
          <w:szCs w:val="22"/>
        </w:rPr>
        <w:t xml:space="preserve"> </w:t>
      </w:r>
      <w:r w:rsidR="002E5C6D">
        <w:rPr>
          <w:rFonts w:cs="Calibri"/>
          <w:sz w:val="22"/>
          <w:szCs w:val="22"/>
        </w:rPr>
        <w:t>and</w:t>
      </w:r>
      <w:r w:rsidR="00871CE6" w:rsidRPr="00675644">
        <w:rPr>
          <w:rFonts w:cs="Calibri"/>
          <w:sz w:val="22"/>
          <w:szCs w:val="22"/>
        </w:rPr>
        <w:t xml:space="preserve"> </w:t>
      </w:r>
      <w:r w:rsidR="00CF7072">
        <w:rPr>
          <w:rFonts w:cs="Calibri"/>
          <w:sz w:val="22"/>
          <w:szCs w:val="22"/>
        </w:rPr>
        <w:t xml:space="preserve">documentation </w:t>
      </w:r>
      <w:r w:rsidR="00C114B7">
        <w:rPr>
          <w:rFonts w:cs="Calibri"/>
          <w:sz w:val="22"/>
          <w:szCs w:val="22"/>
        </w:rPr>
        <w:t xml:space="preserve">for </w:t>
      </w:r>
      <w:r w:rsidR="007D79FC">
        <w:rPr>
          <w:rFonts w:cs="Calibri"/>
          <w:sz w:val="22"/>
          <w:szCs w:val="22"/>
        </w:rPr>
        <w:t>pot</w:t>
      </w:r>
      <w:r w:rsidR="00CF7072">
        <w:rPr>
          <w:rFonts w:cs="Calibri"/>
          <w:sz w:val="22"/>
          <w:szCs w:val="22"/>
        </w:rPr>
        <w:t>ential suppliers</w:t>
      </w:r>
      <w:r w:rsidR="008E4989" w:rsidRPr="00675644">
        <w:rPr>
          <w:rFonts w:cs="Calibri"/>
          <w:sz w:val="22"/>
          <w:szCs w:val="22"/>
        </w:rPr>
        <w:t xml:space="preserve"> of the Council’s requirements</w:t>
      </w:r>
      <w:r w:rsidR="008C0DA9" w:rsidRPr="00675644">
        <w:rPr>
          <w:rFonts w:cs="Calibri"/>
          <w:sz w:val="22"/>
          <w:szCs w:val="22"/>
        </w:rPr>
        <w:t xml:space="preserve"> in line with PA23 regulations</w:t>
      </w:r>
      <w:r w:rsidR="008E4989" w:rsidRPr="00675644">
        <w:rPr>
          <w:rFonts w:cs="Calibri"/>
          <w:sz w:val="22"/>
          <w:szCs w:val="22"/>
        </w:rPr>
        <w:t>.</w:t>
      </w:r>
    </w:p>
    <w:p w14:paraId="78A331B9" w14:textId="77777777" w:rsidR="00B5265C" w:rsidRPr="00FE752B" w:rsidRDefault="00B5265C" w:rsidP="00FE752B">
      <w:pPr>
        <w:spacing w:before="0" w:after="0" w:line="240" w:lineRule="auto"/>
        <w:rPr>
          <w:rFonts w:cs="Calibri"/>
          <w:sz w:val="22"/>
          <w:szCs w:val="22"/>
        </w:rPr>
      </w:pPr>
    </w:p>
    <w:p w14:paraId="0A2865F1" w14:textId="784C6E47" w:rsidR="001A70A6" w:rsidRPr="004E2B28" w:rsidRDefault="001A70A6" w:rsidP="001A70A6">
      <w:pPr>
        <w:pStyle w:val="Heading7"/>
      </w:pPr>
      <w:bookmarkStart w:id="66" w:name="_Toc439668378"/>
      <w:r>
        <w:t>c</w:t>
      </w:r>
      <w:r w:rsidR="00793DD3">
        <w:t>ommunications</w:t>
      </w:r>
      <w:r>
        <w:t xml:space="preserve"> </w:t>
      </w:r>
    </w:p>
    <w:p w14:paraId="1917AF3B" w14:textId="23C338D7" w:rsidR="00F066D4" w:rsidRDefault="00B342AC" w:rsidP="00595F6D">
      <w:pPr>
        <w:spacing w:before="0" w:after="0" w:line="240" w:lineRule="auto"/>
        <w:jc w:val="both"/>
        <w:rPr>
          <w:rFonts w:cs="Calibri"/>
          <w:sz w:val="22"/>
          <w:szCs w:val="22"/>
        </w:rPr>
      </w:pPr>
      <w:r>
        <w:rPr>
          <w:rFonts w:cs="Calibri"/>
          <w:sz w:val="22"/>
          <w:szCs w:val="22"/>
        </w:rPr>
        <w:t xml:space="preserve">All </w:t>
      </w:r>
      <w:r w:rsidR="002C3126">
        <w:rPr>
          <w:rFonts w:cs="Calibri"/>
          <w:sz w:val="22"/>
          <w:szCs w:val="22"/>
        </w:rPr>
        <w:t xml:space="preserve">communications </w:t>
      </w:r>
      <w:r>
        <w:rPr>
          <w:rFonts w:cs="Calibri"/>
          <w:sz w:val="22"/>
          <w:szCs w:val="22"/>
        </w:rPr>
        <w:t xml:space="preserve">with potential suppliers during a tender stage will be handled by the Procurement Team on the e-tendering portal. Officers must not have any </w:t>
      </w:r>
      <w:r w:rsidR="00CD44C6">
        <w:rPr>
          <w:rFonts w:cs="Calibri"/>
          <w:sz w:val="22"/>
          <w:szCs w:val="22"/>
        </w:rPr>
        <w:t xml:space="preserve">contact with potential suppliers at this stage. </w:t>
      </w:r>
      <w:r w:rsidR="00D668DC">
        <w:rPr>
          <w:rFonts w:cs="Calibri"/>
          <w:sz w:val="22"/>
          <w:szCs w:val="22"/>
        </w:rPr>
        <w:t xml:space="preserve"> This includes any alterations to tenders, abnormal tenders or post tender negotiations.</w:t>
      </w:r>
    </w:p>
    <w:p w14:paraId="6832C3D2" w14:textId="12F7A68B" w:rsidR="00F066D4" w:rsidRDefault="00F066D4" w:rsidP="00D668DC">
      <w:pPr>
        <w:spacing w:before="0" w:after="0" w:line="240" w:lineRule="auto"/>
        <w:jc w:val="both"/>
        <w:rPr>
          <w:rFonts w:cs="Calibri"/>
          <w:sz w:val="22"/>
          <w:szCs w:val="22"/>
        </w:rPr>
      </w:pPr>
    </w:p>
    <w:p w14:paraId="1B36FEF7" w14:textId="3CAA3151" w:rsidR="00354C3D" w:rsidRPr="004E2B28" w:rsidRDefault="00354C3D" w:rsidP="004E2B28">
      <w:pPr>
        <w:pStyle w:val="Heading7"/>
      </w:pPr>
      <w:bookmarkStart w:id="67" w:name="_Hlk189230577"/>
      <w:r w:rsidRPr="004E2B28">
        <w:t>Receipt, Opening and Registration of Tenders</w:t>
      </w:r>
      <w:bookmarkEnd w:id="66"/>
      <w:r w:rsidRPr="004E2B28">
        <w:t xml:space="preserve"> </w:t>
      </w:r>
    </w:p>
    <w:p w14:paraId="7BB8B36E" w14:textId="018B6B71" w:rsidR="00B7704B" w:rsidRDefault="00A835C5" w:rsidP="00B7704B">
      <w:pPr>
        <w:spacing w:before="0" w:after="0" w:line="240" w:lineRule="auto"/>
        <w:rPr>
          <w:rFonts w:cs="Calibri"/>
          <w:sz w:val="22"/>
          <w:szCs w:val="22"/>
        </w:rPr>
      </w:pPr>
      <w:r w:rsidRPr="00FE752B">
        <w:rPr>
          <w:rFonts w:cs="Calibri"/>
          <w:sz w:val="22"/>
          <w:szCs w:val="22"/>
        </w:rPr>
        <w:t xml:space="preserve">Tenders and quotes received via the e-tendering portal </w:t>
      </w:r>
      <w:r w:rsidR="00216691" w:rsidRPr="00FE752B">
        <w:rPr>
          <w:rFonts w:cs="Calibri"/>
          <w:sz w:val="22"/>
          <w:szCs w:val="22"/>
        </w:rPr>
        <w:t>are he</w:t>
      </w:r>
      <w:r w:rsidRPr="00FE752B">
        <w:rPr>
          <w:rFonts w:cs="Calibri"/>
          <w:sz w:val="22"/>
          <w:szCs w:val="22"/>
        </w:rPr>
        <w:t>ld securely</w:t>
      </w:r>
      <w:r w:rsidR="00B7704B">
        <w:rPr>
          <w:rFonts w:cs="Calibri"/>
          <w:sz w:val="22"/>
          <w:szCs w:val="22"/>
        </w:rPr>
        <w:t xml:space="preserve"> and will not be opened </w:t>
      </w:r>
      <w:r w:rsidRPr="00FE752B">
        <w:rPr>
          <w:rFonts w:cs="Calibri"/>
          <w:sz w:val="22"/>
          <w:szCs w:val="22"/>
        </w:rPr>
        <w:t xml:space="preserve">until the published closing </w:t>
      </w:r>
      <w:bookmarkEnd w:id="67"/>
      <w:r w:rsidRPr="00FE752B">
        <w:rPr>
          <w:rFonts w:cs="Calibri"/>
          <w:sz w:val="22"/>
          <w:szCs w:val="22"/>
        </w:rPr>
        <w:t>date and time</w:t>
      </w:r>
      <w:r w:rsidR="00216691" w:rsidRPr="00FE752B">
        <w:rPr>
          <w:rFonts w:cs="Calibri"/>
          <w:sz w:val="22"/>
          <w:szCs w:val="22"/>
        </w:rPr>
        <w:t>, a</w:t>
      </w:r>
      <w:r w:rsidRPr="00FE752B">
        <w:rPr>
          <w:rFonts w:cs="Calibri"/>
          <w:sz w:val="22"/>
          <w:szCs w:val="22"/>
        </w:rPr>
        <w:t xml:space="preserve">fter </w:t>
      </w:r>
      <w:r w:rsidR="00216691" w:rsidRPr="00FE752B">
        <w:rPr>
          <w:rFonts w:cs="Calibri"/>
          <w:sz w:val="22"/>
          <w:szCs w:val="22"/>
        </w:rPr>
        <w:t>which they will be opened by a member of the Procurement Team</w:t>
      </w:r>
      <w:r w:rsidR="00B7704B">
        <w:rPr>
          <w:rFonts w:cs="Calibri"/>
          <w:sz w:val="22"/>
          <w:szCs w:val="22"/>
        </w:rPr>
        <w:t xml:space="preserve"> who will then send electronically</w:t>
      </w:r>
      <w:r w:rsidR="00B7704B" w:rsidRPr="00FE752B">
        <w:rPr>
          <w:rFonts w:cs="Calibri"/>
          <w:sz w:val="22"/>
          <w:szCs w:val="22"/>
        </w:rPr>
        <w:t xml:space="preserve"> to the </w:t>
      </w:r>
      <w:r w:rsidR="00B7704B">
        <w:rPr>
          <w:rFonts w:cs="Calibri"/>
          <w:sz w:val="22"/>
          <w:szCs w:val="22"/>
        </w:rPr>
        <w:t>p</w:t>
      </w:r>
      <w:r w:rsidR="00B7704B" w:rsidRPr="00FE752B">
        <w:rPr>
          <w:rFonts w:cs="Calibri"/>
          <w:sz w:val="22"/>
          <w:szCs w:val="22"/>
        </w:rPr>
        <w:t xml:space="preserve">rocuring </w:t>
      </w:r>
      <w:r w:rsidR="00B7704B">
        <w:rPr>
          <w:rFonts w:cs="Calibri"/>
          <w:sz w:val="22"/>
          <w:szCs w:val="22"/>
        </w:rPr>
        <w:t>o</w:t>
      </w:r>
      <w:r w:rsidR="00B7704B" w:rsidRPr="00FE752B">
        <w:rPr>
          <w:rFonts w:cs="Calibri"/>
          <w:sz w:val="22"/>
          <w:szCs w:val="22"/>
        </w:rPr>
        <w:t>fficer.</w:t>
      </w:r>
    </w:p>
    <w:p w14:paraId="4FCB6091" w14:textId="77777777" w:rsidR="00320CE6" w:rsidRDefault="00320CE6" w:rsidP="00FE752B">
      <w:pPr>
        <w:spacing w:before="0" w:after="0" w:line="240" w:lineRule="auto"/>
        <w:rPr>
          <w:rFonts w:cs="Calibri"/>
          <w:sz w:val="22"/>
          <w:szCs w:val="22"/>
        </w:rPr>
      </w:pPr>
    </w:p>
    <w:p w14:paraId="78F51FEE" w14:textId="203FAF98" w:rsidR="008972B2" w:rsidRPr="003E6ADC" w:rsidRDefault="008972B2" w:rsidP="008972B2">
      <w:pPr>
        <w:spacing w:before="0" w:after="0" w:line="240" w:lineRule="auto"/>
        <w:jc w:val="both"/>
        <w:rPr>
          <w:rFonts w:cs="Calibri"/>
          <w:sz w:val="22"/>
          <w:szCs w:val="22"/>
        </w:rPr>
      </w:pPr>
      <w:r w:rsidRPr="003E6ADC">
        <w:rPr>
          <w:rFonts w:cs="Calibri"/>
          <w:sz w:val="22"/>
          <w:szCs w:val="22"/>
        </w:rPr>
        <w:t xml:space="preserve">All tenders </w:t>
      </w:r>
      <w:r w:rsidR="00B7704B">
        <w:rPr>
          <w:rFonts w:cs="Calibri"/>
          <w:sz w:val="22"/>
          <w:szCs w:val="22"/>
        </w:rPr>
        <w:t>must</w:t>
      </w:r>
      <w:r w:rsidRPr="003E6ADC">
        <w:rPr>
          <w:rFonts w:cs="Calibri"/>
          <w:sz w:val="22"/>
          <w:szCs w:val="22"/>
        </w:rPr>
        <w:t xml:space="preserve"> be evaluated by at least three knowledgeable officers, one of whom should be the procuring officer and one of whom should be a subject matter expert</w:t>
      </w:r>
      <w:r w:rsidR="00F92235">
        <w:rPr>
          <w:rFonts w:cs="Calibri"/>
          <w:sz w:val="22"/>
          <w:szCs w:val="22"/>
        </w:rPr>
        <w:t>.  F</w:t>
      </w:r>
      <w:r w:rsidR="001464A3">
        <w:rPr>
          <w:rFonts w:cs="Calibri"/>
          <w:sz w:val="22"/>
          <w:szCs w:val="22"/>
        </w:rPr>
        <w:t>or a complex tender you may wish to appoint a panel of subject matter experts for specific areas of the tender (e.g. HR</w:t>
      </w:r>
      <w:r w:rsidR="002E160E">
        <w:rPr>
          <w:rFonts w:cs="Calibri"/>
          <w:sz w:val="22"/>
          <w:szCs w:val="22"/>
        </w:rPr>
        <w:t>, IT</w:t>
      </w:r>
      <w:r w:rsidR="001464A3">
        <w:rPr>
          <w:rFonts w:cs="Calibri"/>
          <w:sz w:val="22"/>
          <w:szCs w:val="22"/>
        </w:rPr>
        <w:t xml:space="preserve"> </w:t>
      </w:r>
      <w:r w:rsidR="00086B1C">
        <w:rPr>
          <w:rFonts w:cs="Calibri"/>
          <w:sz w:val="22"/>
          <w:szCs w:val="22"/>
        </w:rPr>
        <w:t>or Finance)</w:t>
      </w:r>
      <w:r w:rsidRPr="003E6ADC">
        <w:rPr>
          <w:rFonts w:cs="Calibri"/>
          <w:sz w:val="22"/>
          <w:szCs w:val="22"/>
        </w:rPr>
        <w:t>.</w:t>
      </w:r>
    </w:p>
    <w:p w14:paraId="608DBCB0" w14:textId="77777777" w:rsidR="00AF2B81" w:rsidRPr="00FE752B" w:rsidRDefault="00AF2B81" w:rsidP="00FE752B">
      <w:pPr>
        <w:spacing w:before="0" w:after="0" w:line="240" w:lineRule="auto"/>
        <w:rPr>
          <w:rFonts w:cs="Calibri"/>
          <w:sz w:val="22"/>
          <w:szCs w:val="22"/>
        </w:rPr>
      </w:pPr>
    </w:p>
    <w:p w14:paraId="6F3FB13B" w14:textId="5C291055" w:rsidR="00D668DC" w:rsidRPr="001979D0" w:rsidRDefault="00D668DC" w:rsidP="00FE752B">
      <w:pPr>
        <w:spacing w:before="0" w:after="0" w:line="240" w:lineRule="auto"/>
        <w:rPr>
          <w:rFonts w:cs="Calibri"/>
          <w:sz w:val="2"/>
          <w:szCs w:val="2"/>
        </w:rPr>
      </w:pPr>
    </w:p>
    <w:p w14:paraId="28B03050" w14:textId="77777777" w:rsidR="005D0901" w:rsidRPr="00AF2B81" w:rsidRDefault="005D0901" w:rsidP="00AF2B81">
      <w:pPr>
        <w:pStyle w:val="Heading7"/>
      </w:pPr>
      <w:bookmarkStart w:id="68" w:name="_Toc439668379"/>
      <w:r w:rsidRPr="00AF2B81">
        <w:t>Alterations to Tenders</w:t>
      </w:r>
      <w:r w:rsidR="007874AD" w:rsidRPr="00AF2B81">
        <w:t>, Abnormal Tenders</w:t>
      </w:r>
      <w:r w:rsidRPr="00AF2B81">
        <w:t xml:space="preserve"> and Post Tender Negotiations</w:t>
      </w:r>
      <w:bookmarkEnd w:id="68"/>
      <w:r w:rsidRPr="00AF2B81">
        <w:t xml:space="preserve"> </w:t>
      </w:r>
    </w:p>
    <w:p w14:paraId="0A3A38BE" w14:textId="1BCB5695" w:rsidR="005D0901" w:rsidRPr="00FE752B" w:rsidRDefault="005D0901" w:rsidP="006D3DEE">
      <w:pPr>
        <w:spacing w:before="0" w:after="0" w:line="240" w:lineRule="auto"/>
        <w:jc w:val="both"/>
        <w:rPr>
          <w:rFonts w:cs="Calibri"/>
          <w:sz w:val="22"/>
          <w:szCs w:val="22"/>
        </w:rPr>
      </w:pPr>
      <w:r w:rsidRPr="00FE752B">
        <w:rPr>
          <w:rFonts w:cs="Calibri"/>
          <w:sz w:val="22"/>
          <w:szCs w:val="22"/>
        </w:rPr>
        <w:t xml:space="preserve">No alteration of any </w:t>
      </w:r>
      <w:r w:rsidR="00C44713">
        <w:rPr>
          <w:rFonts w:cs="Calibri"/>
          <w:sz w:val="22"/>
          <w:szCs w:val="22"/>
        </w:rPr>
        <w:t>t</w:t>
      </w:r>
      <w:r w:rsidRPr="00FE752B">
        <w:rPr>
          <w:rFonts w:cs="Calibri"/>
          <w:sz w:val="22"/>
          <w:szCs w:val="22"/>
        </w:rPr>
        <w:t>ender will be allowed after the date and time specified for the receipt of tenders,</w:t>
      </w:r>
      <w:r w:rsidR="00684BB3" w:rsidRPr="00FE752B">
        <w:rPr>
          <w:rFonts w:cs="Calibri"/>
          <w:sz w:val="22"/>
          <w:szCs w:val="22"/>
        </w:rPr>
        <w:t xml:space="preserve"> e</w:t>
      </w:r>
      <w:r w:rsidR="00E8106F" w:rsidRPr="00FE752B">
        <w:rPr>
          <w:rFonts w:cs="Calibri"/>
          <w:sz w:val="22"/>
          <w:szCs w:val="22"/>
        </w:rPr>
        <w:t>xcept</w:t>
      </w:r>
      <w:r w:rsidRPr="00FE752B">
        <w:rPr>
          <w:rFonts w:cs="Calibri"/>
          <w:sz w:val="22"/>
          <w:szCs w:val="22"/>
        </w:rPr>
        <w:t>:</w:t>
      </w:r>
    </w:p>
    <w:p w14:paraId="769F9608" w14:textId="5746E0A1" w:rsidR="005D0901" w:rsidRPr="00CD5CE7" w:rsidRDefault="00CD5CE7" w:rsidP="00343DAF">
      <w:pPr>
        <w:numPr>
          <w:ilvl w:val="0"/>
          <w:numId w:val="29"/>
        </w:numPr>
        <w:spacing w:before="0" w:after="0" w:line="240" w:lineRule="auto"/>
        <w:jc w:val="both"/>
        <w:rPr>
          <w:rFonts w:cs="Calibri"/>
          <w:sz w:val="22"/>
          <w:szCs w:val="22"/>
        </w:rPr>
      </w:pPr>
      <w:r w:rsidRPr="00CD5CE7">
        <w:rPr>
          <w:rFonts w:cs="Calibri"/>
          <w:sz w:val="22"/>
          <w:szCs w:val="22"/>
        </w:rPr>
        <w:t>A</w:t>
      </w:r>
      <w:r w:rsidR="00CD5BEB" w:rsidRPr="00CD5CE7">
        <w:rPr>
          <w:rFonts w:cs="Calibri"/>
          <w:sz w:val="22"/>
          <w:szCs w:val="22"/>
        </w:rPr>
        <w:t>lterations</w:t>
      </w:r>
      <w:r w:rsidR="00F92235">
        <w:rPr>
          <w:rFonts w:cs="Calibri"/>
          <w:sz w:val="22"/>
          <w:szCs w:val="22"/>
        </w:rPr>
        <w:t xml:space="preserve"> - w</w:t>
      </w:r>
      <w:r w:rsidR="005D0901" w:rsidRPr="00CD5CE7">
        <w:rPr>
          <w:rFonts w:cs="Calibri"/>
          <w:sz w:val="22"/>
          <w:szCs w:val="22"/>
        </w:rPr>
        <w:t xml:space="preserve">here </w:t>
      </w:r>
      <w:r w:rsidR="005F4EC9" w:rsidRPr="00CD5CE7">
        <w:rPr>
          <w:rFonts w:cs="Calibri"/>
          <w:sz w:val="22"/>
          <w:szCs w:val="22"/>
        </w:rPr>
        <w:t>typographical</w:t>
      </w:r>
      <w:r w:rsidR="00D84A68" w:rsidRPr="00CD5CE7">
        <w:rPr>
          <w:rFonts w:cs="Calibri"/>
          <w:sz w:val="22"/>
          <w:szCs w:val="22"/>
        </w:rPr>
        <w:t>,</w:t>
      </w:r>
      <w:r w:rsidR="005F4EC9" w:rsidRPr="00CD5CE7">
        <w:rPr>
          <w:rFonts w:cs="Calibri"/>
          <w:sz w:val="22"/>
          <w:szCs w:val="22"/>
        </w:rPr>
        <w:t xml:space="preserve"> </w:t>
      </w:r>
      <w:r w:rsidR="00CA66C9" w:rsidRPr="00CD5CE7">
        <w:rPr>
          <w:rFonts w:cs="Calibri"/>
          <w:sz w:val="22"/>
          <w:szCs w:val="22"/>
        </w:rPr>
        <w:t>a</w:t>
      </w:r>
      <w:r w:rsidR="005D0901" w:rsidRPr="00CD5CE7">
        <w:rPr>
          <w:rFonts w:cs="Calibri"/>
          <w:sz w:val="22"/>
          <w:szCs w:val="22"/>
        </w:rPr>
        <w:t xml:space="preserve">rithmetical errors or discrepancies </w:t>
      </w:r>
      <w:r w:rsidR="00CA66C9" w:rsidRPr="00CD5CE7">
        <w:rPr>
          <w:rFonts w:cs="Calibri"/>
          <w:sz w:val="22"/>
          <w:szCs w:val="22"/>
        </w:rPr>
        <w:t>are found</w:t>
      </w:r>
      <w:r w:rsidR="00F518E9" w:rsidRPr="00CD5CE7">
        <w:rPr>
          <w:rFonts w:cs="Calibri"/>
          <w:sz w:val="22"/>
          <w:szCs w:val="22"/>
        </w:rPr>
        <w:t>.  T</w:t>
      </w:r>
      <w:r w:rsidR="005D0901" w:rsidRPr="00CD5CE7">
        <w:rPr>
          <w:rFonts w:cs="Calibri"/>
          <w:sz w:val="22"/>
          <w:szCs w:val="22"/>
        </w:rPr>
        <w:t xml:space="preserve">he </w:t>
      </w:r>
      <w:r w:rsidR="00C44713" w:rsidRPr="00CD5CE7">
        <w:rPr>
          <w:rFonts w:cs="Calibri"/>
          <w:sz w:val="22"/>
          <w:szCs w:val="22"/>
        </w:rPr>
        <w:t>t</w:t>
      </w:r>
      <w:r w:rsidR="005D0901" w:rsidRPr="00CD5CE7">
        <w:rPr>
          <w:rFonts w:cs="Calibri"/>
          <w:sz w:val="22"/>
          <w:szCs w:val="22"/>
        </w:rPr>
        <w:t>enderer</w:t>
      </w:r>
      <w:r w:rsidR="007874AD" w:rsidRPr="00CD5CE7">
        <w:rPr>
          <w:rFonts w:cs="Calibri"/>
          <w:sz w:val="22"/>
          <w:szCs w:val="22"/>
        </w:rPr>
        <w:t xml:space="preserve"> can be</w:t>
      </w:r>
      <w:r w:rsidR="005D0901" w:rsidRPr="00CD5CE7">
        <w:rPr>
          <w:rFonts w:cs="Calibri"/>
          <w:sz w:val="22"/>
          <w:szCs w:val="22"/>
        </w:rPr>
        <w:t xml:space="preserve"> given a</w:t>
      </w:r>
      <w:r w:rsidR="00E246C1" w:rsidRPr="00CD5CE7">
        <w:rPr>
          <w:rFonts w:cs="Calibri"/>
          <w:sz w:val="22"/>
          <w:szCs w:val="22"/>
        </w:rPr>
        <w:t>n agreed</w:t>
      </w:r>
      <w:r w:rsidR="005D0901" w:rsidRPr="00CD5CE7">
        <w:rPr>
          <w:rFonts w:cs="Calibri"/>
          <w:sz w:val="22"/>
          <w:szCs w:val="22"/>
        </w:rPr>
        <w:t xml:space="preserve"> period</w:t>
      </w:r>
      <w:r w:rsidR="00E246C1" w:rsidRPr="00CD5CE7">
        <w:rPr>
          <w:rFonts w:cs="Calibri"/>
          <w:sz w:val="22"/>
          <w:szCs w:val="22"/>
        </w:rPr>
        <w:t xml:space="preserve"> </w:t>
      </w:r>
      <w:r w:rsidR="005D0901" w:rsidRPr="00CD5CE7">
        <w:rPr>
          <w:rFonts w:cs="Calibri"/>
          <w:sz w:val="22"/>
          <w:szCs w:val="22"/>
        </w:rPr>
        <w:t>to confirm</w:t>
      </w:r>
      <w:r w:rsidR="005F4EC9" w:rsidRPr="00CD5CE7">
        <w:rPr>
          <w:rFonts w:cs="Calibri"/>
          <w:sz w:val="22"/>
          <w:szCs w:val="22"/>
        </w:rPr>
        <w:t xml:space="preserve"> or </w:t>
      </w:r>
      <w:r w:rsidR="005D0901" w:rsidRPr="00CD5CE7">
        <w:rPr>
          <w:rFonts w:cs="Calibri"/>
          <w:sz w:val="22"/>
          <w:szCs w:val="22"/>
        </w:rPr>
        <w:t xml:space="preserve">correct </w:t>
      </w:r>
      <w:r w:rsidR="005F4EC9" w:rsidRPr="00CD5CE7">
        <w:rPr>
          <w:rFonts w:cs="Calibri"/>
          <w:sz w:val="22"/>
          <w:szCs w:val="22"/>
        </w:rPr>
        <w:t xml:space="preserve">the error </w:t>
      </w:r>
      <w:r w:rsidR="005D0901" w:rsidRPr="00CD5CE7">
        <w:rPr>
          <w:rFonts w:cs="Calibri"/>
          <w:sz w:val="22"/>
          <w:szCs w:val="22"/>
        </w:rPr>
        <w:t xml:space="preserve">or to withdraw the </w:t>
      </w:r>
      <w:r w:rsidR="00C44713" w:rsidRPr="00CD5CE7">
        <w:rPr>
          <w:rFonts w:cs="Calibri"/>
          <w:sz w:val="22"/>
          <w:szCs w:val="22"/>
        </w:rPr>
        <w:t>t</w:t>
      </w:r>
      <w:r w:rsidR="005D0901" w:rsidRPr="00CD5CE7">
        <w:rPr>
          <w:rFonts w:cs="Calibri"/>
          <w:sz w:val="22"/>
          <w:szCs w:val="22"/>
        </w:rPr>
        <w:t>ender</w:t>
      </w:r>
      <w:r w:rsidR="00F214E5" w:rsidRPr="00CD5CE7">
        <w:rPr>
          <w:rFonts w:cs="Calibri"/>
          <w:sz w:val="22"/>
          <w:szCs w:val="22"/>
        </w:rPr>
        <w:t>,</w:t>
      </w:r>
      <w:r w:rsidR="008C137B" w:rsidRPr="00CD5CE7">
        <w:rPr>
          <w:rFonts w:cs="Calibri"/>
          <w:sz w:val="22"/>
          <w:szCs w:val="22"/>
        </w:rPr>
        <w:t xml:space="preserve"> </w:t>
      </w:r>
    </w:p>
    <w:p w14:paraId="634B95E8" w14:textId="0CCA424C" w:rsidR="007874AD" w:rsidRPr="002C0B0A" w:rsidRDefault="002C0B0A" w:rsidP="002C0B0A">
      <w:pPr>
        <w:numPr>
          <w:ilvl w:val="0"/>
          <w:numId w:val="29"/>
        </w:numPr>
        <w:spacing w:before="0" w:after="0" w:line="240" w:lineRule="auto"/>
        <w:rPr>
          <w:rFonts w:cs="Calibri"/>
          <w:sz w:val="22"/>
          <w:szCs w:val="22"/>
        </w:rPr>
      </w:pPr>
      <w:r>
        <w:rPr>
          <w:rFonts w:cs="Calibri"/>
          <w:sz w:val="22"/>
          <w:szCs w:val="22"/>
        </w:rPr>
        <w:t>A</w:t>
      </w:r>
      <w:r w:rsidR="00CD5BEB" w:rsidRPr="002C0B0A">
        <w:rPr>
          <w:rFonts w:cs="Calibri"/>
          <w:sz w:val="22"/>
          <w:szCs w:val="22"/>
        </w:rPr>
        <w:t xml:space="preserve">bnormal </w:t>
      </w:r>
      <w:r w:rsidR="00C44713" w:rsidRPr="002C0B0A">
        <w:rPr>
          <w:rFonts w:cs="Calibri"/>
          <w:sz w:val="22"/>
          <w:szCs w:val="22"/>
        </w:rPr>
        <w:t>t</w:t>
      </w:r>
      <w:r w:rsidR="00CD5BEB" w:rsidRPr="002C0B0A">
        <w:rPr>
          <w:rFonts w:cs="Calibri"/>
          <w:sz w:val="22"/>
          <w:szCs w:val="22"/>
        </w:rPr>
        <w:t>enders</w:t>
      </w:r>
      <w:r w:rsidR="00F92235">
        <w:rPr>
          <w:rFonts w:cs="Calibri"/>
          <w:sz w:val="22"/>
          <w:szCs w:val="22"/>
        </w:rPr>
        <w:t xml:space="preserve"> - i</w:t>
      </w:r>
      <w:r w:rsidR="007874AD" w:rsidRPr="002C0B0A">
        <w:rPr>
          <w:rFonts w:cs="Calibri"/>
          <w:sz w:val="22"/>
          <w:szCs w:val="22"/>
        </w:rPr>
        <w:t xml:space="preserve">f the </w:t>
      </w:r>
      <w:r w:rsidR="00C44713" w:rsidRPr="002C0B0A">
        <w:rPr>
          <w:rFonts w:cs="Calibri"/>
          <w:sz w:val="22"/>
          <w:szCs w:val="22"/>
        </w:rPr>
        <w:t>p</w:t>
      </w:r>
      <w:r w:rsidR="007874AD" w:rsidRPr="002C0B0A">
        <w:rPr>
          <w:rFonts w:cs="Calibri"/>
          <w:sz w:val="22"/>
          <w:szCs w:val="22"/>
        </w:rPr>
        <w:t xml:space="preserve">rocuring </w:t>
      </w:r>
      <w:r w:rsidR="00C44713" w:rsidRPr="002C0B0A">
        <w:rPr>
          <w:rFonts w:cs="Calibri"/>
          <w:sz w:val="22"/>
          <w:szCs w:val="22"/>
        </w:rPr>
        <w:t>o</w:t>
      </w:r>
      <w:r w:rsidR="007874AD" w:rsidRPr="002C0B0A">
        <w:rPr>
          <w:rFonts w:cs="Calibri"/>
          <w:sz w:val="22"/>
          <w:szCs w:val="22"/>
        </w:rPr>
        <w:t xml:space="preserve">fficer believes a </w:t>
      </w:r>
      <w:r w:rsidR="00C44713" w:rsidRPr="002C0B0A">
        <w:rPr>
          <w:rFonts w:cs="Calibri"/>
          <w:sz w:val="22"/>
          <w:szCs w:val="22"/>
        </w:rPr>
        <w:t>t</w:t>
      </w:r>
      <w:r w:rsidR="007874AD" w:rsidRPr="002C0B0A">
        <w:rPr>
          <w:rFonts w:cs="Calibri"/>
          <w:sz w:val="22"/>
          <w:szCs w:val="22"/>
        </w:rPr>
        <w:t xml:space="preserve">ender to be abnormal given the requirements, the </w:t>
      </w:r>
      <w:r w:rsidR="00C44713" w:rsidRPr="002C0B0A">
        <w:rPr>
          <w:rFonts w:cs="Calibri"/>
          <w:sz w:val="22"/>
          <w:szCs w:val="22"/>
        </w:rPr>
        <w:t>o</w:t>
      </w:r>
      <w:r w:rsidR="007874AD" w:rsidRPr="002C0B0A">
        <w:rPr>
          <w:rFonts w:cs="Calibri"/>
          <w:sz w:val="22"/>
          <w:szCs w:val="22"/>
        </w:rPr>
        <w:t xml:space="preserve">verall </w:t>
      </w:r>
      <w:r w:rsidR="00C44713" w:rsidRPr="002C0B0A">
        <w:rPr>
          <w:rFonts w:cs="Calibri"/>
          <w:sz w:val="22"/>
          <w:szCs w:val="22"/>
        </w:rPr>
        <w:t>e</w:t>
      </w:r>
      <w:r w:rsidR="00F518E9" w:rsidRPr="002C0B0A">
        <w:rPr>
          <w:rFonts w:cs="Calibri"/>
          <w:sz w:val="22"/>
          <w:szCs w:val="22"/>
        </w:rPr>
        <w:t xml:space="preserve">stimated </w:t>
      </w:r>
      <w:r w:rsidR="00C44713" w:rsidRPr="002C0B0A">
        <w:rPr>
          <w:rFonts w:cs="Calibri"/>
          <w:sz w:val="22"/>
          <w:szCs w:val="22"/>
        </w:rPr>
        <w:t>v</w:t>
      </w:r>
      <w:r w:rsidR="007874AD" w:rsidRPr="002C0B0A">
        <w:rPr>
          <w:rFonts w:cs="Calibri"/>
          <w:sz w:val="22"/>
          <w:szCs w:val="22"/>
        </w:rPr>
        <w:t>alue or in comparison with other tenders</w:t>
      </w:r>
      <w:r w:rsidR="00DF520D">
        <w:rPr>
          <w:rFonts w:cs="Calibri"/>
          <w:sz w:val="22"/>
          <w:szCs w:val="22"/>
        </w:rPr>
        <w:t>,</w:t>
      </w:r>
      <w:r w:rsidR="007874AD" w:rsidRPr="002C0B0A">
        <w:rPr>
          <w:rFonts w:cs="Calibri"/>
          <w:sz w:val="22"/>
          <w:szCs w:val="22"/>
        </w:rPr>
        <w:t xml:space="preserve"> </w:t>
      </w:r>
      <w:r w:rsidR="00DF520D">
        <w:rPr>
          <w:rFonts w:cs="Calibri"/>
          <w:sz w:val="22"/>
          <w:szCs w:val="22"/>
        </w:rPr>
        <w:t>t</w:t>
      </w:r>
      <w:r w:rsidR="007874AD" w:rsidRPr="002C0B0A">
        <w:rPr>
          <w:rFonts w:cs="Calibri"/>
          <w:sz w:val="22"/>
          <w:szCs w:val="22"/>
        </w:rPr>
        <w:t xml:space="preserve">he </w:t>
      </w:r>
      <w:r w:rsidR="00F214E5" w:rsidRPr="002C0B0A">
        <w:rPr>
          <w:rFonts w:cs="Calibri"/>
          <w:sz w:val="22"/>
          <w:szCs w:val="22"/>
        </w:rPr>
        <w:t>t</w:t>
      </w:r>
      <w:r w:rsidR="007874AD" w:rsidRPr="002C0B0A">
        <w:rPr>
          <w:rFonts w:cs="Calibri"/>
          <w:sz w:val="22"/>
          <w:szCs w:val="22"/>
        </w:rPr>
        <w:t xml:space="preserve">enderer may be asked to </w:t>
      </w:r>
      <w:r w:rsidR="00AF2A1E" w:rsidRPr="002C0B0A">
        <w:rPr>
          <w:rFonts w:cs="Calibri"/>
          <w:sz w:val="22"/>
          <w:szCs w:val="22"/>
        </w:rPr>
        <w:t xml:space="preserve">explain and </w:t>
      </w:r>
      <w:r w:rsidR="007874AD" w:rsidRPr="002C0B0A">
        <w:rPr>
          <w:rFonts w:cs="Calibri"/>
          <w:sz w:val="22"/>
          <w:szCs w:val="22"/>
        </w:rPr>
        <w:t xml:space="preserve">clarify its </w:t>
      </w:r>
      <w:r w:rsidR="00EF1DEF" w:rsidRPr="002C0B0A">
        <w:rPr>
          <w:rFonts w:cs="Calibri"/>
          <w:sz w:val="22"/>
          <w:szCs w:val="22"/>
        </w:rPr>
        <w:t>t</w:t>
      </w:r>
      <w:r w:rsidR="007874AD" w:rsidRPr="002C0B0A">
        <w:rPr>
          <w:rFonts w:cs="Calibri"/>
          <w:sz w:val="22"/>
          <w:szCs w:val="22"/>
        </w:rPr>
        <w:t>ender or parts of it</w:t>
      </w:r>
      <w:r w:rsidR="00F214E5" w:rsidRPr="002C0B0A">
        <w:rPr>
          <w:rFonts w:cs="Calibri"/>
          <w:sz w:val="22"/>
          <w:szCs w:val="22"/>
        </w:rPr>
        <w:t>,</w:t>
      </w:r>
    </w:p>
    <w:p w14:paraId="7C3DC052" w14:textId="4A6E5D22" w:rsidR="009404A1" w:rsidRDefault="00467CE1" w:rsidP="00467CE1">
      <w:pPr>
        <w:numPr>
          <w:ilvl w:val="0"/>
          <w:numId w:val="29"/>
        </w:numPr>
        <w:spacing w:before="0" w:after="0" w:line="240" w:lineRule="auto"/>
        <w:rPr>
          <w:rFonts w:cs="Calibri"/>
          <w:sz w:val="22"/>
          <w:szCs w:val="22"/>
        </w:rPr>
      </w:pPr>
      <w:r>
        <w:rPr>
          <w:rFonts w:cs="Calibri"/>
          <w:sz w:val="22"/>
          <w:szCs w:val="22"/>
        </w:rPr>
        <w:t>P</w:t>
      </w:r>
      <w:r w:rsidR="00CD5BEB" w:rsidRPr="00FE752B">
        <w:rPr>
          <w:rFonts w:cs="Calibri"/>
          <w:sz w:val="22"/>
          <w:szCs w:val="22"/>
        </w:rPr>
        <w:t xml:space="preserve">ost </w:t>
      </w:r>
      <w:r w:rsidR="00F214E5">
        <w:rPr>
          <w:rFonts w:cs="Calibri"/>
          <w:sz w:val="22"/>
          <w:szCs w:val="22"/>
        </w:rPr>
        <w:t>t</w:t>
      </w:r>
      <w:r w:rsidR="00CD5BEB" w:rsidRPr="00FE752B">
        <w:rPr>
          <w:rFonts w:cs="Calibri"/>
          <w:sz w:val="22"/>
          <w:szCs w:val="22"/>
        </w:rPr>
        <w:t xml:space="preserve">ender </w:t>
      </w:r>
      <w:r w:rsidR="00F214E5">
        <w:rPr>
          <w:rFonts w:cs="Calibri"/>
          <w:sz w:val="22"/>
          <w:szCs w:val="22"/>
        </w:rPr>
        <w:t>n</w:t>
      </w:r>
      <w:r w:rsidR="00CD5BEB" w:rsidRPr="00FE752B">
        <w:rPr>
          <w:rFonts w:cs="Calibri"/>
          <w:sz w:val="22"/>
          <w:szCs w:val="22"/>
        </w:rPr>
        <w:t>egotiation</w:t>
      </w:r>
      <w:r w:rsidR="00F92235">
        <w:rPr>
          <w:rFonts w:cs="Calibri"/>
          <w:sz w:val="22"/>
          <w:szCs w:val="22"/>
        </w:rPr>
        <w:t xml:space="preserve"> - t</w:t>
      </w:r>
      <w:r w:rsidR="00AF2A1E" w:rsidRPr="00FE752B">
        <w:rPr>
          <w:rFonts w:cs="Calibri"/>
          <w:sz w:val="22"/>
          <w:szCs w:val="22"/>
        </w:rPr>
        <w:t xml:space="preserve">his is permissible when </w:t>
      </w:r>
      <w:r w:rsidR="00EA3030" w:rsidRPr="00FE752B">
        <w:rPr>
          <w:rFonts w:cs="Calibri"/>
          <w:sz w:val="22"/>
          <w:szCs w:val="22"/>
        </w:rPr>
        <w:t>a</w:t>
      </w:r>
      <w:r w:rsidR="00AF2A1E" w:rsidRPr="00FE752B">
        <w:rPr>
          <w:rFonts w:cs="Calibri"/>
          <w:sz w:val="22"/>
          <w:szCs w:val="22"/>
        </w:rPr>
        <w:t xml:space="preserve"> procurement route which allows some negotiation</w:t>
      </w:r>
      <w:r w:rsidR="006C4B25">
        <w:rPr>
          <w:rFonts w:cs="Calibri"/>
          <w:sz w:val="22"/>
          <w:szCs w:val="22"/>
        </w:rPr>
        <w:t xml:space="preserve"> (i.e</w:t>
      </w:r>
      <w:r w:rsidR="009404A1">
        <w:rPr>
          <w:rFonts w:cs="Calibri"/>
          <w:sz w:val="22"/>
          <w:szCs w:val="22"/>
        </w:rPr>
        <w:t>.</w:t>
      </w:r>
      <w:r w:rsidR="006C4B25">
        <w:rPr>
          <w:rFonts w:cs="Calibri"/>
          <w:sz w:val="22"/>
          <w:szCs w:val="22"/>
        </w:rPr>
        <w:t xml:space="preserve"> </w:t>
      </w:r>
      <w:r w:rsidR="009404A1">
        <w:rPr>
          <w:rFonts w:cs="Calibri"/>
          <w:sz w:val="22"/>
          <w:szCs w:val="22"/>
        </w:rPr>
        <w:t>Competitive Flexible Procedure)</w:t>
      </w:r>
      <w:r w:rsidR="00AF2A1E" w:rsidRPr="00FE752B">
        <w:rPr>
          <w:rFonts w:cs="Calibri"/>
          <w:sz w:val="22"/>
          <w:szCs w:val="22"/>
        </w:rPr>
        <w:t xml:space="preserve"> has been used.  </w:t>
      </w:r>
      <w:r w:rsidR="00EA3030" w:rsidRPr="00FE752B">
        <w:rPr>
          <w:rFonts w:cs="Calibri"/>
          <w:sz w:val="22"/>
          <w:szCs w:val="22"/>
        </w:rPr>
        <w:t>Otherwise, d</w:t>
      </w:r>
      <w:r w:rsidR="00CD5BEB" w:rsidRPr="00FE752B">
        <w:rPr>
          <w:rFonts w:cs="Calibri"/>
          <w:sz w:val="22"/>
          <w:szCs w:val="22"/>
        </w:rPr>
        <w:t xml:space="preserve">iscussions with </w:t>
      </w:r>
      <w:r w:rsidR="00F214E5">
        <w:rPr>
          <w:rFonts w:cs="Calibri"/>
          <w:sz w:val="22"/>
          <w:szCs w:val="22"/>
        </w:rPr>
        <w:t>t</w:t>
      </w:r>
      <w:r w:rsidR="00CD5BEB" w:rsidRPr="00FE752B">
        <w:rPr>
          <w:rFonts w:cs="Calibri"/>
          <w:sz w:val="22"/>
          <w:szCs w:val="22"/>
        </w:rPr>
        <w:t xml:space="preserve">enderers after </w:t>
      </w:r>
      <w:r w:rsidR="00684BB3" w:rsidRPr="00FE752B">
        <w:rPr>
          <w:rFonts w:cs="Calibri"/>
          <w:sz w:val="22"/>
          <w:szCs w:val="22"/>
        </w:rPr>
        <w:t xml:space="preserve">the </w:t>
      </w:r>
      <w:r w:rsidR="00CD5BEB" w:rsidRPr="00FE752B">
        <w:rPr>
          <w:rFonts w:cs="Calibri"/>
          <w:sz w:val="22"/>
          <w:szCs w:val="22"/>
        </w:rPr>
        <w:t xml:space="preserve">submission of a </w:t>
      </w:r>
      <w:r w:rsidR="00F214E5">
        <w:rPr>
          <w:rFonts w:cs="Calibri"/>
          <w:sz w:val="22"/>
          <w:szCs w:val="22"/>
        </w:rPr>
        <w:t>t</w:t>
      </w:r>
      <w:r w:rsidR="00CD5BEB" w:rsidRPr="00FE752B">
        <w:rPr>
          <w:rFonts w:cs="Calibri"/>
          <w:sz w:val="22"/>
          <w:szCs w:val="22"/>
        </w:rPr>
        <w:t xml:space="preserve">ender and before award </w:t>
      </w:r>
      <w:r w:rsidR="00F328CA" w:rsidRPr="00FE752B">
        <w:rPr>
          <w:rFonts w:cs="Calibri"/>
          <w:sz w:val="22"/>
          <w:szCs w:val="22"/>
        </w:rPr>
        <w:t xml:space="preserve">with a view to obtaining adjustments in price, delivery or content </w:t>
      </w:r>
      <w:r w:rsidR="00CD5BEB" w:rsidRPr="00FE752B">
        <w:rPr>
          <w:rFonts w:cs="Calibri"/>
          <w:sz w:val="22"/>
          <w:szCs w:val="22"/>
        </w:rPr>
        <w:t xml:space="preserve">must only take place </w:t>
      </w:r>
      <w:r w:rsidR="0063417F" w:rsidRPr="00FE752B">
        <w:rPr>
          <w:rFonts w:cs="Calibri"/>
          <w:sz w:val="22"/>
          <w:szCs w:val="22"/>
        </w:rPr>
        <w:t xml:space="preserve">in consultation with Legal Services and the Procurement </w:t>
      </w:r>
      <w:r w:rsidR="00216691" w:rsidRPr="00FE752B">
        <w:rPr>
          <w:rFonts w:cs="Calibri"/>
          <w:sz w:val="22"/>
          <w:szCs w:val="22"/>
        </w:rPr>
        <w:t>Team</w:t>
      </w:r>
      <w:r w:rsidR="00B92ED4" w:rsidRPr="00FE752B">
        <w:rPr>
          <w:rFonts w:cs="Calibri"/>
          <w:sz w:val="22"/>
          <w:szCs w:val="22"/>
        </w:rPr>
        <w:t xml:space="preserve"> a</w:t>
      </w:r>
      <w:r w:rsidR="00B33674" w:rsidRPr="00FE752B">
        <w:rPr>
          <w:rFonts w:cs="Calibri"/>
          <w:sz w:val="22"/>
          <w:szCs w:val="22"/>
        </w:rPr>
        <w:t>nd</w:t>
      </w:r>
      <w:r w:rsidR="0063417F" w:rsidRPr="00FE752B">
        <w:rPr>
          <w:rFonts w:cs="Calibri"/>
          <w:sz w:val="22"/>
          <w:szCs w:val="22"/>
        </w:rPr>
        <w:t xml:space="preserve"> in </w:t>
      </w:r>
      <w:r w:rsidR="00CD5BEB" w:rsidRPr="00FE752B">
        <w:rPr>
          <w:rFonts w:cs="Calibri"/>
          <w:sz w:val="22"/>
          <w:szCs w:val="22"/>
        </w:rPr>
        <w:t xml:space="preserve">exceptional circumstances </w:t>
      </w:r>
      <w:r w:rsidR="0063417F" w:rsidRPr="00FE752B">
        <w:rPr>
          <w:rFonts w:cs="Calibri"/>
          <w:sz w:val="22"/>
          <w:szCs w:val="22"/>
        </w:rPr>
        <w:t xml:space="preserve">such as </w:t>
      </w:r>
      <w:r w:rsidR="003610FB" w:rsidRPr="00FE752B">
        <w:rPr>
          <w:rFonts w:cs="Calibri"/>
          <w:sz w:val="22"/>
          <w:szCs w:val="22"/>
        </w:rPr>
        <w:t xml:space="preserve">where the lowest tender received exceeds </w:t>
      </w:r>
      <w:r w:rsidR="00B31A80" w:rsidRPr="00FE752B">
        <w:rPr>
          <w:rFonts w:cs="Calibri"/>
          <w:sz w:val="22"/>
          <w:szCs w:val="22"/>
        </w:rPr>
        <w:t xml:space="preserve">the </w:t>
      </w:r>
      <w:r w:rsidR="003610FB" w:rsidRPr="00FE752B">
        <w:rPr>
          <w:rFonts w:cs="Calibri"/>
          <w:sz w:val="22"/>
          <w:szCs w:val="22"/>
        </w:rPr>
        <w:t>approved budget</w:t>
      </w:r>
      <w:r w:rsidR="00F214E5">
        <w:rPr>
          <w:rFonts w:cs="Calibri"/>
          <w:sz w:val="22"/>
          <w:szCs w:val="22"/>
        </w:rPr>
        <w:t>,</w:t>
      </w:r>
    </w:p>
    <w:p w14:paraId="4CE32766" w14:textId="37EEB3AE" w:rsidR="00330455" w:rsidRDefault="006F26A6" w:rsidP="006F59E7">
      <w:pPr>
        <w:numPr>
          <w:ilvl w:val="0"/>
          <w:numId w:val="29"/>
        </w:numPr>
        <w:spacing w:before="0" w:after="0" w:line="240" w:lineRule="auto"/>
        <w:rPr>
          <w:rFonts w:cs="Calibri"/>
          <w:sz w:val="22"/>
          <w:szCs w:val="22"/>
        </w:rPr>
      </w:pPr>
      <w:r w:rsidRPr="006F26A6">
        <w:rPr>
          <w:rFonts w:cs="Calibri"/>
          <w:sz w:val="22"/>
          <w:szCs w:val="22"/>
        </w:rPr>
        <w:t>Dis</w:t>
      </w:r>
      <w:r w:rsidR="00136BD7" w:rsidRPr="006F26A6">
        <w:rPr>
          <w:rFonts w:cs="Calibri"/>
          <w:sz w:val="22"/>
          <w:szCs w:val="22"/>
        </w:rPr>
        <w:t>q</w:t>
      </w:r>
      <w:r w:rsidR="00F302E9" w:rsidRPr="006F26A6">
        <w:rPr>
          <w:rFonts w:cs="Calibri"/>
          <w:sz w:val="22"/>
          <w:szCs w:val="22"/>
        </w:rPr>
        <w:t>ualified</w:t>
      </w:r>
      <w:r w:rsidR="00F302E9" w:rsidRPr="00330455">
        <w:rPr>
          <w:rFonts w:cs="Calibri"/>
          <w:sz w:val="22"/>
          <w:szCs w:val="22"/>
        </w:rPr>
        <w:t xml:space="preserve"> </w:t>
      </w:r>
      <w:r w:rsidR="00F214E5">
        <w:rPr>
          <w:rFonts w:cs="Calibri"/>
          <w:sz w:val="22"/>
          <w:szCs w:val="22"/>
        </w:rPr>
        <w:t>t</w:t>
      </w:r>
      <w:r w:rsidR="00F302E9" w:rsidRPr="00330455">
        <w:rPr>
          <w:rFonts w:cs="Calibri"/>
          <w:sz w:val="22"/>
          <w:szCs w:val="22"/>
        </w:rPr>
        <w:t>enders</w:t>
      </w:r>
      <w:r w:rsidR="00F92235">
        <w:rPr>
          <w:rFonts w:cs="Calibri"/>
          <w:sz w:val="22"/>
          <w:szCs w:val="22"/>
        </w:rPr>
        <w:t xml:space="preserve"> -</w:t>
      </w:r>
      <w:r>
        <w:rPr>
          <w:rFonts w:cs="Calibri"/>
          <w:sz w:val="22"/>
          <w:szCs w:val="22"/>
        </w:rPr>
        <w:t xml:space="preserve"> no tender responses have been </w:t>
      </w:r>
      <w:r w:rsidR="006F59E7">
        <w:rPr>
          <w:rFonts w:cs="Calibri"/>
          <w:sz w:val="22"/>
          <w:szCs w:val="22"/>
        </w:rPr>
        <w:t xml:space="preserve">submitted or </w:t>
      </w:r>
      <w:r w:rsidR="006928F8">
        <w:rPr>
          <w:rFonts w:cs="Calibri"/>
          <w:sz w:val="22"/>
          <w:szCs w:val="22"/>
        </w:rPr>
        <w:t xml:space="preserve">the </w:t>
      </w:r>
      <w:r w:rsidR="006F59E7">
        <w:rPr>
          <w:rFonts w:cs="Calibri"/>
          <w:sz w:val="22"/>
          <w:szCs w:val="22"/>
        </w:rPr>
        <w:t xml:space="preserve">budget </w:t>
      </w:r>
      <w:r w:rsidR="006928F8">
        <w:rPr>
          <w:rFonts w:cs="Calibri"/>
          <w:sz w:val="22"/>
          <w:szCs w:val="22"/>
        </w:rPr>
        <w:t xml:space="preserve">has been </w:t>
      </w:r>
      <w:r w:rsidR="006F59E7">
        <w:rPr>
          <w:rFonts w:cs="Calibri"/>
          <w:sz w:val="22"/>
          <w:szCs w:val="22"/>
        </w:rPr>
        <w:t>exceeded</w:t>
      </w:r>
      <w:r w:rsidR="006928F8">
        <w:rPr>
          <w:rFonts w:cs="Calibri"/>
          <w:sz w:val="22"/>
          <w:szCs w:val="22"/>
        </w:rPr>
        <w:t xml:space="preserve">.  </w:t>
      </w:r>
      <w:r w:rsidR="006F59E7">
        <w:rPr>
          <w:rFonts w:cs="Calibri"/>
          <w:sz w:val="22"/>
          <w:szCs w:val="22"/>
        </w:rPr>
        <w:t>T</w:t>
      </w:r>
      <w:r w:rsidR="00E67F07">
        <w:rPr>
          <w:rFonts w:cs="Calibri"/>
          <w:sz w:val="22"/>
          <w:szCs w:val="22"/>
        </w:rPr>
        <w:t xml:space="preserve">he procuring officer must </w:t>
      </w:r>
      <w:r w:rsidR="006D3DEE">
        <w:rPr>
          <w:rFonts w:cs="Calibri"/>
          <w:sz w:val="22"/>
          <w:szCs w:val="22"/>
        </w:rPr>
        <w:t>terminate the current tender</w:t>
      </w:r>
      <w:r w:rsidR="009E3AC7">
        <w:rPr>
          <w:rFonts w:cs="Calibri"/>
          <w:sz w:val="22"/>
          <w:szCs w:val="22"/>
        </w:rPr>
        <w:t xml:space="preserve">, publish a Procurement Termination Notice </w:t>
      </w:r>
      <w:r w:rsidR="006D3DEE">
        <w:rPr>
          <w:rFonts w:cs="Calibri"/>
          <w:sz w:val="22"/>
          <w:szCs w:val="22"/>
        </w:rPr>
        <w:t xml:space="preserve">and then </w:t>
      </w:r>
      <w:r w:rsidR="00E67F07">
        <w:rPr>
          <w:rFonts w:cs="Calibri"/>
          <w:sz w:val="22"/>
          <w:szCs w:val="22"/>
        </w:rPr>
        <w:t>r</w:t>
      </w:r>
      <w:r w:rsidR="0037738C" w:rsidRPr="00330455">
        <w:rPr>
          <w:rFonts w:cs="Calibri"/>
          <w:sz w:val="22"/>
          <w:szCs w:val="22"/>
        </w:rPr>
        <w:t xml:space="preserve">evise tender documentation </w:t>
      </w:r>
      <w:r w:rsidR="00330455" w:rsidRPr="00330455">
        <w:rPr>
          <w:rFonts w:cs="Calibri"/>
          <w:sz w:val="22"/>
          <w:szCs w:val="22"/>
        </w:rPr>
        <w:t>and republish</w:t>
      </w:r>
      <w:r w:rsidR="00880B2C">
        <w:rPr>
          <w:rFonts w:cs="Calibri"/>
          <w:sz w:val="22"/>
          <w:szCs w:val="22"/>
        </w:rPr>
        <w:t xml:space="preserve"> should they so wish</w:t>
      </w:r>
      <w:r w:rsidR="00330455">
        <w:rPr>
          <w:rFonts w:cs="Calibri"/>
          <w:sz w:val="22"/>
          <w:szCs w:val="22"/>
        </w:rPr>
        <w:t xml:space="preserve">. </w:t>
      </w:r>
    </w:p>
    <w:p w14:paraId="222A4F69" w14:textId="00666879" w:rsidR="007C1319" w:rsidRPr="005F4704" w:rsidRDefault="005F4704" w:rsidP="00FE752B">
      <w:pPr>
        <w:spacing w:before="0" w:after="0" w:line="240" w:lineRule="auto"/>
        <w:rPr>
          <w:rFonts w:cs="Calibri"/>
          <w:sz w:val="2"/>
          <w:szCs w:val="2"/>
        </w:rPr>
      </w:pPr>
      <w:r>
        <w:rPr>
          <w:rFonts w:cs="Calibri"/>
          <w:sz w:val="22"/>
          <w:szCs w:val="22"/>
        </w:rPr>
        <w:br w:type="page"/>
      </w:r>
    </w:p>
    <w:p w14:paraId="4C35374D" w14:textId="77777777" w:rsidR="001C753C" w:rsidRPr="00FE752B" w:rsidRDefault="00F73DFC" w:rsidP="00B5265C">
      <w:pPr>
        <w:pStyle w:val="Heading2"/>
      </w:pPr>
      <w:bookmarkStart w:id="69" w:name="_Toc439668380"/>
      <w:bookmarkStart w:id="70" w:name="_Toc183611398"/>
      <w:bookmarkStart w:id="71" w:name="_Toc190080305"/>
      <w:bookmarkStart w:id="72" w:name="_Toc190699998"/>
      <w:bookmarkStart w:id="73" w:name="_Toc190700059"/>
      <w:bookmarkStart w:id="74" w:name="_Toc190700072"/>
      <w:bookmarkStart w:id="75" w:name="_Toc192170172"/>
      <w:bookmarkStart w:id="76" w:name="_Toc192170237"/>
      <w:r w:rsidRPr="00FE752B">
        <w:lastRenderedPageBreak/>
        <w:t>SELECTION AND CONTRACT AWARD</w:t>
      </w:r>
      <w:bookmarkEnd w:id="69"/>
      <w:bookmarkEnd w:id="70"/>
      <w:bookmarkEnd w:id="71"/>
      <w:bookmarkEnd w:id="72"/>
      <w:bookmarkEnd w:id="73"/>
      <w:bookmarkEnd w:id="74"/>
      <w:bookmarkEnd w:id="75"/>
      <w:bookmarkEnd w:id="76"/>
    </w:p>
    <w:p w14:paraId="3514D39B" w14:textId="55A0D62B" w:rsidR="003611E7" w:rsidRPr="00322BEE" w:rsidRDefault="003611E7" w:rsidP="00322BEE">
      <w:pPr>
        <w:pStyle w:val="Heading7"/>
      </w:pPr>
      <w:bookmarkStart w:id="77" w:name="_Toc439668383"/>
      <w:r w:rsidRPr="00322BEE">
        <w:t xml:space="preserve">Tenderer Notification </w:t>
      </w:r>
      <w:bookmarkEnd w:id="77"/>
      <w:r w:rsidR="00C450D4">
        <w:t>and notices</w:t>
      </w:r>
    </w:p>
    <w:p w14:paraId="352642E6" w14:textId="772082F2" w:rsidR="000D73CF" w:rsidRDefault="003611E7" w:rsidP="00595F6D">
      <w:pPr>
        <w:spacing w:before="0" w:after="0" w:line="240" w:lineRule="auto"/>
        <w:jc w:val="both"/>
        <w:rPr>
          <w:rFonts w:cs="Calibri"/>
          <w:sz w:val="22"/>
          <w:szCs w:val="22"/>
        </w:rPr>
      </w:pPr>
      <w:r w:rsidRPr="00FE752B">
        <w:rPr>
          <w:rFonts w:cs="Calibri"/>
          <w:sz w:val="22"/>
          <w:szCs w:val="22"/>
        </w:rPr>
        <w:t>Once the decision to award a contract is made</w:t>
      </w:r>
      <w:r w:rsidR="00680F6E">
        <w:rPr>
          <w:rFonts w:cs="Calibri"/>
          <w:sz w:val="22"/>
          <w:szCs w:val="22"/>
        </w:rPr>
        <w:t>,</w:t>
      </w:r>
      <w:r w:rsidRPr="00FE752B">
        <w:rPr>
          <w:rFonts w:cs="Calibri"/>
          <w:sz w:val="22"/>
          <w:szCs w:val="22"/>
        </w:rPr>
        <w:t xml:space="preserve"> each </w:t>
      </w:r>
      <w:r w:rsidR="00131050">
        <w:rPr>
          <w:rFonts w:cs="Calibri"/>
          <w:sz w:val="22"/>
          <w:szCs w:val="22"/>
        </w:rPr>
        <w:t>t</w:t>
      </w:r>
      <w:r w:rsidRPr="00FE752B">
        <w:rPr>
          <w:rFonts w:cs="Calibri"/>
          <w:sz w:val="22"/>
          <w:szCs w:val="22"/>
        </w:rPr>
        <w:t>enderer</w:t>
      </w:r>
      <w:r w:rsidR="004A33AB">
        <w:rPr>
          <w:rFonts w:cs="Calibri"/>
          <w:sz w:val="22"/>
          <w:szCs w:val="22"/>
        </w:rPr>
        <w:t>, including unsuccessful tenderers,</w:t>
      </w:r>
      <w:r w:rsidRPr="00FE752B">
        <w:rPr>
          <w:rFonts w:cs="Calibri"/>
          <w:sz w:val="22"/>
          <w:szCs w:val="22"/>
        </w:rPr>
        <w:t xml:space="preserve"> must be notified </w:t>
      </w:r>
      <w:r w:rsidR="00131050">
        <w:rPr>
          <w:rFonts w:cs="Calibri"/>
          <w:sz w:val="22"/>
          <w:szCs w:val="22"/>
        </w:rPr>
        <w:t>electronically.  The procuring officer must produce a</w:t>
      </w:r>
      <w:r w:rsidR="008B2BF5">
        <w:rPr>
          <w:rFonts w:cs="Calibri"/>
          <w:sz w:val="22"/>
          <w:szCs w:val="22"/>
        </w:rPr>
        <w:t>n</w:t>
      </w:r>
      <w:r w:rsidR="00C36F0B">
        <w:rPr>
          <w:rFonts w:cs="Calibri"/>
          <w:sz w:val="22"/>
          <w:szCs w:val="22"/>
        </w:rPr>
        <w:t xml:space="preserve"> Assessment Summary and </w:t>
      </w:r>
      <w:r w:rsidR="002645BD">
        <w:rPr>
          <w:rFonts w:cs="Calibri"/>
          <w:sz w:val="22"/>
          <w:szCs w:val="22"/>
        </w:rPr>
        <w:t xml:space="preserve">Contract </w:t>
      </w:r>
      <w:r w:rsidR="008D67F6">
        <w:rPr>
          <w:rFonts w:cs="Calibri"/>
          <w:sz w:val="22"/>
          <w:szCs w:val="22"/>
        </w:rPr>
        <w:t>Award Notice and send</w:t>
      </w:r>
      <w:r w:rsidR="008756F1">
        <w:rPr>
          <w:rFonts w:cs="Calibri"/>
          <w:sz w:val="22"/>
          <w:szCs w:val="22"/>
        </w:rPr>
        <w:t xml:space="preserve"> to the procurement team so they can publish to the e-tendering portal.</w:t>
      </w:r>
      <w:r w:rsidR="00A05E60" w:rsidRPr="00FE752B">
        <w:rPr>
          <w:rFonts w:cs="Calibri"/>
          <w:sz w:val="22"/>
          <w:szCs w:val="22"/>
        </w:rPr>
        <w:t xml:space="preserve">  The</w:t>
      </w:r>
      <w:r w:rsidR="008B2BF5">
        <w:rPr>
          <w:rFonts w:cs="Calibri"/>
          <w:sz w:val="22"/>
          <w:szCs w:val="22"/>
        </w:rPr>
        <w:t>y</w:t>
      </w:r>
      <w:r w:rsidR="00A05E60" w:rsidRPr="00FE752B">
        <w:rPr>
          <w:rFonts w:cs="Calibri"/>
          <w:sz w:val="22"/>
          <w:szCs w:val="22"/>
        </w:rPr>
        <w:t xml:space="preserve"> should cover</w:t>
      </w:r>
      <w:r w:rsidR="00086EBC">
        <w:rPr>
          <w:rFonts w:cs="Calibri"/>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8B2BF5" w:rsidRPr="00E02086" w14:paraId="4D6FDF04" w14:textId="5226B0EA" w:rsidTr="002E160E">
        <w:tc>
          <w:tcPr>
            <w:tcW w:w="4786" w:type="dxa"/>
            <w:shd w:val="clear" w:color="auto" w:fill="auto"/>
          </w:tcPr>
          <w:p w14:paraId="65857F41" w14:textId="4963EABE" w:rsidR="008B2BF5" w:rsidRPr="00E02086" w:rsidRDefault="008B2BF5" w:rsidP="00E02086">
            <w:pPr>
              <w:spacing w:before="0" w:after="0" w:line="240" w:lineRule="auto"/>
              <w:jc w:val="both"/>
              <w:rPr>
                <w:rFonts w:cs="Calibri"/>
                <w:b/>
                <w:bCs/>
                <w:sz w:val="22"/>
                <w:szCs w:val="22"/>
              </w:rPr>
            </w:pPr>
            <w:r w:rsidRPr="00E02086">
              <w:rPr>
                <w:rFonts w:cs="Calibri"/>
                <w:b/>
                <w:bCs/>
                <w:sz w:val="22"/>
                <w:szCs w:val="22"/>
              </w:rPr>
              <w:t>Unsuccessful tenderer(s)</w:t>
            </w:r>
          </w:p>
        </w:tc>
        <w:tc>
          <w:tcPr>
            <w:tcW w:w="4961" w:type="dxa"/>
            <w:shd w:val="clear" w:color="auto" w:fill="auto"/>
          </w:tcPr>
          <w:p w14:paraId="315DDC7F" w14:textId="1D441224" w:rsidR="008B2BF5" w:rsidRPr="00E02086" w:rsidRDefault="008B2BF5" w:rsidP="00E02086">
            <w:pPr>
              <w:spacing w:before="0" w:after="0" w:line="240" w:lineRule="auto"/>
              <w:jc w:val="both"/>
              <w:rPr>
                <w:rFonts w:cs="Calibri"/>
                <w:b/>
                <w:bCs/>
                <w:sz w:val="22"/>
                <w:szCs w:val="22"/>
              </w:rPr>
            </w:pPr>
            <w:r w:rsidRPr="00E02086">
              <w:rPr>
                <w:rFonts w:cs="Calibri"/>
                <w:b/>
                <w:bCs/>
                <w:sz w:val="22"/>
                <w:szCs w:val="22"/>
              </w:rPr>
              <w:t>Successful tenderer</w:t>
            </w:r>
          </w:p>
        </w:tc>
      </w:tr>
      <w:tr w:rsidR="008B2BF5" w:rsidRPr="00E02086" w14:paraId="0A1B62D2" w14:textId="7565EE5F" w:rsidTr="002E160E">
        <w:tc>
          <w:tcPr>
            <w:tcW w:w="4786" w:type="dxa"/>
            <w:shd w:val="clear" w:color="auto" w:fill="auto"/>
          </w:tcPr>
          <w:p w14:paraId="35FB7099" w14:textId="3F39E073" w:rsidR="008B2BF5" w:rsidRPr="00E02086" w:rsidRDefault="008B3D00" w:rsidP="00E02086">
            <w:pPr>
              <w:spacing w:before="0" w:after="0" w:line="240" w:lineRule="auto"/>
              <w:jc w:val="both"/>
              <w:rPr>
                <w:rFonts w:cs="Calibri"/>
                <w:sz w:val="22"/>
                <w:szCs w:val="22"/>
              </w:rPr>
            </w:pPr>
            <w:r w:rsidRPr="00E02086">
              <w:rPr>
                <w:rFonts w:cs="Calibri"/>
                <w:sz w:val="22"/>
                <w:szCs w:val="22"/>
              </w:rPr>
              <w:t xml:space="preserve">Issue Assessment Summary </w:t>
            </w:r>
            <w:r w:rsidR="008A61FA" w:rsidRPr="00E02086">
              <w:rPr>
                <w:rFonts w:cs="Calibri"/>
                <w:sz w:val="22"/>
                <w:szCs w:val="22"/>
              </w:rPr>
              <w:t>(stating why they did not win the tender</w:t>
            </w:r>
            <w:r w:rsidR="001505A5" w:rsidRPr="00E02086">
              <w:rPr>
                <w:rFonts w:cs="Calibri"/>
                <w:sz w:val="22"/>
                <w:szCs w:val="22"/>
              </w:rPr>
              <w:t>)</w:t>
            </w:r>
          </w:p>
        </w:tc>
        <w:tc>
          <w:tcPr>
            <w:tcW w:w="4961" w:type="dxa"/>
            <w:shd w:val="clear" w:color="auto" w:fill="auto"/>
          </w:tcPr>
          <w:p w14:paraId="2FC8FE93" w14:textId="2A64662F" w:rsidR="008A61FA" w:rsidRPr="00E02086" w:rsidRDefault="008A61FA" w:rsidP="00E02086">
            <w:pPr>
              <w:spacing w:before="0" w:after="0" w:line="240" w:lineRule="auto"/>
              <w:jc w:val="both"/>
              <w:rPr>
                <w:rFonts w:cs="Calibri"/>
                <w:sz w:val="22"/>
                <w:szCs w:val="22"/>
              </w:rPr>
            </w:pPr>
            <w:r w:rsidRPr="00E02086">
              <w:rPr>
                <w:rFonts w:cs="Calibri"/>
                <w:sz w:val="22"/>
                <w:szCs w:val="22"/>
              </w:rPr>
              <w:t>Issue Assessment Summary</w:t>
            </w:r>
            <w:r w:rsidR="001505A5" w:rsidRPr="00E02086">
              <w:rPr>
                <w:rFonts w:cs="Calibri"/>
                <w:sz w:val="22"/>
                <w:szCs w:val="22"/>
              </w:rPr>
              <w:t xml:space="preserve"> (stating why they did win the tender)</w:t>
            </w:r>
          </w:p>
          <w:p w14:paraId="6276AAD8" w14:textId="4509064B" w:rsidR="008B2BF5" w:rsidRPr="00E02086" w:rsidRDefault="001505A5" w:rsidP="00E02086">
            <w:pPr>
              <w:spacing w:before="0" w:after="0" w:line="240" w:lineRule="auto"/>
              <w:jc w:val="both"/>
              <w:rPr>
                <w:rFonts w:cs="Calibri"/>
                <w:sz w:val="22"/>
                <w:szCs w:val="22"/>
              </w:rPr>
            </w:pPr>
            <w:r w:rsidRPr="00E02086">
              <w:rPr>
                <w:rFonts w:cs="Calibri"/>
                <w:sz w:val="22"/>
                <w:szCs w:val="22"/>
              </w:rPr>
              <w:t xml:space="preserve"> </w:t>
            </w:r>
          </w:p>
        </w:tc>
      </w:tr>
      <w:tr w:rsidR="00307E77" w:rsidRPr="00E02086" w14:paraId="0B27E4DC" w14:textId="77777777" w:rsidTr="002E160E">
        <w:tc>
          <w:tcPr>
            <w:tcW w:w="4786" w:type="dxa"/>
            <w:shd w:val="clear" w:color="auto" w:fill="auto"/>
          </w:tcPr>
          <w:p w14:paraId="6CF066B5" w14:textId="5523DC7E" w:rsidR="00307E77" w:rsidRPr="00E02086" w:rsidRDefault="00307E77" w:rsidP="00E02086">
            <w:pPr>
              <w:spacing w:before="0" w:after="0" w:line="240" w:lineRule="auto"/>
              <w:jc w:val="both"/>
              <w:rPr>
                <w:rFonts w:cs="Calibri"/>
                <w:sz w:val="22"/>
                <w:szCs w:val="22"/>
              </w:rPr>
            </w:pPr>
            <w:r w:rsidRPr="00E02086">
              <w:rPr>
                <w:rFonts w:cs="Calibri"/>
                <w:sz w:val="22"/>
                <w:szCs w:val="22"/>
              </w:rPr>
              <w:t xml:space="preserve">The title, breakdown, weighting, score and the reason behind the scoring of the criterion </w:t>
            </w:r>
          </w:p>
        </w:tc>
        <w:tc>
          <w:tcPr>
            <w:tcW w:w="4961" w:type="dxa"/>
            <w:shd w:val="clear" w:color="auto" w:fill="auto"/>
          </w:tcPr>
          <w:p w14:paraId="5DA12C28" w14:textId="4A5A19ED" w:rsidR="00307E77" w:rsidRPr="00E02086" w:rsidRDefault="00307E77" w:rsidP="00E02086">
            <w:pPr>
              <w:spacing w:before="0" w:after="0" w:line="240" w:lineRule="auto"/>
              <w:jc w:val="both"/>
              <w:rPr>
                <w:rFonts w:cs="Calibri"/>
                <w:sz w:val="22"/>
                <w:szCs w:val="22"/>
              </w:rPr>
            </w:pPr>
            <w:r w:rsidRPr="00E02086">
              <w:rPr>
                <w:rFonts w:cs="Calibri"/>
                <w:sz w:val="22"/>
                <w:szCs w:val="22"/>
              </w:rPr>
              <w:t xml:space="preserve">The title, breakdown, weighting, score and the reason behind the scoring of the criterion </w:t>
            </w:r>
          </w:p>
        </w:tc>
      </w:tr>
      <w:tr w:rsidR="00307E77" w:rsidRPr="00E02086" w14:paraId="710CC8F2" w14:textId="61329FD0" w:rsidTr="002E160E">
        <w:tc>
          <w:tcPr>
            <w:tcW w:w="4786" w:type="dxa"/>
            <w:shd w:val="clear" w:color="auto" w:fill="auto"/>
          </w:tcPr>
          <w:p w14:paraId="4C804CBD" w14:textId="725DBA59" w:rsidR="00307E77" w:rsidRPr="00E02086" w:rsidRDefault="00307E77" w:rsidP="00E02086">
            <w:pPr>
              <w:spacing w:before="0" w:after="0" w:line="240" w:lineRule="auto"/>
              <w:jc w:val="both"/>
              <w:rPr>
                <w:rFonts w:cs="Calibri"/>
                <w:sz w:val="22"/>
                <w:szCs w:val="22"/>
              </w:rPr>
            </w:pPr>
            <w:r w:rsidRPr="00E02086">
              <w:rPr>
                <w:rFonts w:cs="Calibri"/>
                <w:sz w:val="22"/>
                <w:szCs w:val="22"/>
              </w:rPr>
              <w:t>the score of the successful tenderer</w:t>
            </w:r>
          </w:p>
        </w:tc>
        <w:tc>
          <w:tcPr>
            <w:tcW w:w="4961" w:type="dxa"/>
            <w:shd w:val="clear" w:color="auto" w:fill="auto"/>
          </w:tcPr>
          <w:p w14:paraId="6E29E193" w14:textId="4A8DCCEC" w:rsidR="00307E77" w:rsidRPr="00E02086" w:rsidRDefault="00307E77" w:rsidP="00E02086">
            <w:pPr>
              <w:spacing w:before="0" w:after="0" w:line="240" w:lineRule="auto"/>
              <w:jc w:val="both"/>
              <w:rPr>
                <w:rFonts w:cs="Calibri"/>
                <w:sz w:val="22"/>
                <w:szCs w:val="22"/>
              </w:rPr>
            </w:pPr>
            <w:r w:rsidRPr="00E02086">
              <w:rPr>
                <w:rFonts w:cs="Calibri"/>
                <w:sz w:val="22"/>
                <w:szCs w:val="22"/>
              </w:rPr>
              <w:t>their score against the criteria</w:t>
            </w:r>
          </w:p>
        </w:tc>
      </w:tr>
      <w:tr w:rsidR="00307E77" w:rsidRPr="00E02086" w14:paraId="5D5B0751" w14:textId="76A2A17B" w:rsidTr="002E160E">
        <w:tc>
          <w:tcPr>
            <w:tcW w:w="4786" w:type="dxa"/>
            <w:shd w:val="clear" w:color="auto" w:fill="auto"/>
          </w:tcPr>
          <w:p w14:paraId="360AF4B8" w14:textId="27A0BF87" w:rsidR="00307E77" w:rsidRPr="00E02086" w:rsidRDefault="00307E77" w:rsidP="00E02086">
            <w:pPr>
              <w:spacing w:before="0" w:after="0" w:line="240" w:lineRule="auto"/>
              <w:jc w:val="both"/>
              <w:rPr>
                <w:rFonts w:cs="Calibri"/>
                <w:sz w:val="22"/>
                <w:szCs w:val="22"/>
              </w:rPr>
            </w:pPr>
            <w:r w:rsidRPr="00E02086">
              <w:rPr>
                <w:rFonts w:cs="Calibri"/>
                <w:sz w:val="22"/>
                <w:szCs w:val="22"/>
              </w:rPr>
              <w:t>the name of the successful tenderer</w:t>
            </w:r>
          </w:p>
        </w:tc>
        <w:tc>
          <w:tcPr>
            <w:tcW w:w="4961" w:type="dxa"/>
            <w:shd w:val="clear" w:color="auto" w:fill="auto"/>
          </w:tcPr>
          <w:p w14:paraId="5819DBB3" w14:textId="733CE3BE" w:rsidR="00307E77" w:rsidRPr="00E02086" w:rsidRDefault="00FD4EF0" w:rsidP="00E02086">
            <w:pPr>
              <w:spacing w:before="0" w:after="0" w:line="240" w:lineRule="auto"/>
              <w:jc w:val="both"/>
              <w:rPr>
                <w:rFonts w:cs="Calibri"/>
                <w:sz w:val="22"/>
                <w:szCs w:val="22"/>
              </w:rPr>
            </w:pPr>
            <w:r w:rsidRPr="00E02086">
              <w:rPr>
                <w:rFonts w:cs="Calibri"/>
                <w:sz w:val="22"/>
                <w:szCs w:val="22"/>
              </w:rPr>
              <w:t>the standstill period</w:t>
            </w:r>
          </w:p>
        </w:tc>
      </w:tr>
      <w:tr w:rsidR="00307E77" w:rsidRPr="00E02086" w14:paraId="25F71DAD" w14:textId="04F3ED48" w:rsidTr="002E160E">
        <w:tc>
          <w:tcPr>
            <w:tcW w:w="4786" w:type="dxa"/>
            <w:shd w:val="clear" w:color="auto" w:fill="auto"/>
          </w:tcPr>
          <w:p w14:paraId="62D524F1" w14:textId="37AAA7BB" w:rsidR="00307E77" w:rsidRPr="00E02086" w:rsidRDefault="00307E77" w:rsidP="00E02086">
            <w:pPr>
              <w:spacing w:before="0" w:after="0" w:line="240" w:lineRule="auto"/>
              <w:jc w:val="both"/>
              <w:rPr>
                <w:rFonts w:cs="Calibri"/>
                <w:sz w:val="22"/>
                <w:szCs w:val="22"/>
              </w:rPr>
            </w:pPr>
            <w:r w:rsidRPr="00E02086">
              <w:rPr>
                <w:rFonts w:cs="Calibri"/>
                <w:sz w:val="22"/>
                <w:szCs w:val="22"/>
              </w:rPr>
              <w:t>their score against the criteria</w:t>
            </w:r>
          </w:p>
        </w:tc>
        <w:tc>
          <w:tcPr>
            <w:tcW w:w="4961" w:type="dxa"/>
            <w:shd w:val="clear" w:color="auto" w:fill="auto"/>
          </w:tcPr>
          <w:p w14:paraId="1CE29044" w14:textId="77777777" w:rsidR="00307E77" w:rsidRPr="00E02086" w:rsidRDefault="00307E77" w:rsidP="00E02086">
            <w:pPr>
              <w:spacing w:before="0" w:after="0" w:line="240" w:lineRule="auto"/>
              <w:jc w:val="both"/>
              <w:rPr>
                <w:rFonts w:cs="Calibri"/>
                <w:sz w:val="22"/>
                <w:szCs w:val="22"/>
              </w:rPr>
            </w:pPr>
          </w:p>
        </w:tc>
      </w:tr>
      <w:tr w:rsidR="00307E77" w:rsidRPr="00E02086" w14:paraId="4D0F0607" w14:textId="13781B88" w:rsidTr="002E160E">
        <w:tc>
          <w:tcPr>
            <w:tcW w:w="4786" w:type="dxa"/>
            <w:shd w:val="clear" w:color="auto" w:fill="auto"/>
          </w:tcPr>
          <w:p w14:paraId="16EE3FB7" w14:textId="53B78960" w:rsidR="00307E77" w:rsidRPr="00E02086" w:rsidRDefault="00FD4EF0" w:rsidP="00E02086">
            <w:pPr>
              <w:spacing w:before="0" w:after="0" w:line="240" w:lineRule="auto"/>
              <w:jc w:val="both"/>
              <w:rPr>
                <w:rFonts w:cs="Calibri"/>
                <w:sz w:val="22"/>
                <w:szCs w:val="22"/>
              </w:rPr>
            </w:pPr>
            <w:r w:rsidRPr="00E02086">
              <w:rPr>
                <w:rFonts w:cs="Calibri"/>
                <w:sz w:val="22"/>
                <w:szCs w:val="22"/>
              </w:rPr>
              <w:t xml:space="preserve">the standstill period </w:t>
            </w:r>
          </w:p>
        </w:tc>
        <w:tc>
          <w:tcPr>
            <w:tcW w:w="4961" w:type="dxa"/>
            <w:shd w:val="clear" w:color="auto" w:fill="auto"/>
          </w:tcPr>
          <w:p w14:paraId="01C4F498" w14:textId="77777777" w:rsidR="00307E77" w:rsidRPr="00E02086" w:rsidRDefault="00307E77" w:rsidP="00E02086">
            <w:pPr>
              <w:spacing w:before="0" w:after="0" w:line="240" w:lineRule="auto"/>
              <w:jc w:val="both"/>
              <w:rPr>
                <w:rFonts w:cs="Calibri"/>
                <w:sz w:val="22"/>
                <w:szCs w:val="22"/>
              </w:rPr>
            </w:pPr>
          </w:p>
        </w:tc>
      </w:tr>
    </w:tbl>
    <w:p w14:paraId="3941516D" w14:textId="77777777" w:rsidR="000D73CF" w:rsidRDefault="000D73CF" w:rsidP="00595F6D">
      <w:pPr>
        <w:spacing w:before="0" w:after="0" w:line="240" w:lineRule="auto"/>
        <w:jc w:val="both"/>
        <w:rPr>
          <w:rFonts w:cs="Calibri"/>
          <w:sz w:val="22"/>
          <w:szCs w:val="22"/>
        </w:rPr>
      </w:pPr>
    </w:p>
    <w:p w14:paraId="6BC427D3" w14:textId="0C9A7E95" w:rsidR="001717B6" w:rsidRDefault="00ED2AB7" w:rsidP="00595F6D">
      <w:pPr>
        <w:spacing w:before="0" w:after="0" w:line="240" w:lineRule="auto"/>
        <w:jc w:val="both"/>
        <w:rPr>
          <w:rFonts w:cs="Calibri"/>
          <w:sz w:val="22"/>
          <w:szCs w:val="22"/>
        </w:rPr>
      </w:pPr>
      <w:r>
        <w:rPr>
          <w:rFonts w:cs="Calibri"/>
          <w:sz w:val="22"/>
          <w:szCs w:val="22"/>
        </w:rPr>
        <w:t xml:space="preserve">If the Council disqualifies a </w:t>
      </w:r>
      <w:r w:rsidR="003F0739">
        <w:rPr>
          <w:rFonts w:cs="Calibri"/>
          <w:sz w:val="22"/>
          <w:szCs w:val="22"/>
        </w:rPr>
        <w:t>tender at the evaluation stage, then an Assessment Summary is still required</w:t>
      </w:r>
      <w:r w:rsidR="00C21E55">
        <w:rPr>
          <w:rFonts w:cs="Calibri"/>
          <w:sz w:val="22"/>
          <w:szCs w:val="22"/>
        </w:rPr>
        <w:t xml:space="preserve"> stating the reasons for disqualification. </w:t>
      </w:r>
    </w:p>
    <w:p w14:paraId="5D89B0E4" w14:textId="77777777" w:rsidR="00ED2AB7" w:rsidRDefault="00ED2AB7" w:rsidP="00595F6D">
      <w:pPr>
        <w:spacing w:before="0" w:after="0" w:line="240" w:lineRule="auto"/>
        <w:jc w:val="both"/>
        <w:rPr>
          <w:rFonts w:cs="Calibri"/>
          <w:sz w:val="22"/>
          <w:szCs w:val="22"/>
        </w:rPr>
      </w:pPr>
    </w:p>
    <w:p w14:paraId="01E85237" w14:textId="1C5BDCDB" w:rsidR="000C5B7D" w:rsidRDefault="006E5142" w:rsidP="00595F6D">
      <w:pPr>
        <w:spacing w:before="0" w:after="0" w:line="240" w:lineRule="auto"/>
        <w:jc w:val="both"/>
        <w:rPr>
          <w:rFonts w:cs="Calibri"/>
          <w:sz w:val="22"/>
          <w:szCs w:val="22"/>
        </w:rPr>
      </w:pPr>
      <w:r>
        <w:rPr>
          <w:rFonts w:cs="Calibri"/>
          <w:sz w:val="22"/>
          <w:szCs w:val="22"/>
        </w:rPr>
        <w:t>You must not issue the Contract Award No</w:t>
      </w:r>
      <w:r w:rsidR="002470A0">
        <w:rPr>
          <w:rFonts w:cs="Calibri"/>
          <w:sz w:val="22"/>
          <w:szCs w:val="22"/>
        </w:rPr>
        <w:t xml:space="preserve">tice until </w:t>
      </w:r>
      <w:r>
        <w:rPr>
          <w:rFonts w:cs="Calibri"/>
          <w:sz w:val="22"/>
          <w:szCs w:val="22"/>
        </w:rPr>
        <w:t>after issuing the Assessment Summary</w:t>
      </w:r>
      <w:r w:rsidR="002470A0">
        <w:rPr>
          <w:rFonts w:cs="Calibri"/>
          <w:sz w:val="22"/>
          <w:szCs w:val="22"/>
        </w:rPr>
        <w:t xml:space="preserve"> to all tenderers. </w:t>
      </w:r>
      <w:r w:rsidR="00077146">
        <w:rPr>
          <w:rFonts w:cs="Calibri"/>
          <w:sz w:val="22"/>
          <w:szCs w:val="22"/>
        </w:rPr>
        <w:t xml:space="preserve"> Once the Assessment Summar</w:t>
      </w:r>
      <w:r w:rsidR="00436FB0">
        <w:rPr>
          <w:rFonts w:cs="Calibri"/>
          <w:sz w:val="22"/>
          <w:szCs w:val="22"/>
        </w:rPr>
        <w:t>y</w:t>
      </w:r>
      <w:r w:rsidR="00077146">
        <w:rPr>
          <w:rFonts w:cs="Calibri"/>
          <w:sz w:val="22"/>
          <w:szCs w:val="22"/>
        </w:rPr>
        <w:t xml:space="preserve"> ha</w:t>
      </w:r>
      <w:r w:rsidR="00436FB0">
        <w:rPr>
          <w:rFonts w:cs="Calibri"/>
          <w:sz w:val="22"/>
          <w:szCs w:val="22"/>
        </w:rPr>
        <w:t>s</w:t>
      </w:r>
      <w:r w:rsidR="00077146">
        <w:rPr>
          <w:rFonts w:cs="Calibri"/>
          <w:sz w:val="22"/>
          <w:szCs w:val="22"/>
        </w:rPr>
        <w:t xml:space="preserve"> been produced and </w:t>
      </w:r>
      <w:r w:rsidR="00731907">
        <w:rPr>
          <w:rFonts w:cs="Calibri"/>
          <w:sz w:val="22"/>
          <w:szCs w:val="22"/>
        </w:rPr>
        <w:t>the tendere</w:t>
      </w:r>
      <w:r w:rsidR="00436FB0">
        <w:rPr>
          <w:rFonts w:cs="Calibri"/>
          <w:sz w:val="22"/>
          <w:szCs w:val="22"/>
        </w:rPr>
        <w:t>rs</w:t>
      </w:r>
      <w:r w:rsidR="00731907">
        <w:rPr>
          <w:rFonts w:cs="Calibri"/>
          <w:sz w:val="22"/>
          <w:szCs w:val="22"/>
        </w:rPr>
        <w:t xml:space="preserve"> have been notified you must publish the Contract Award Notice to the successful tenderer. </w:t>
      </w:r>
    </w:p>
    <w:p w14:paraId="2413AB76" w14:textId="77777777" w:rsidR="002470A0" w:rsidRDefault="002470A0" w:rsidP="00595F6D">
      <w:pPr>
        <w:spacing w:before="0" w:after="0" w:line="240" w:lineRule="auto"/>
        <w:jc w:val="both"/>
        <w:rPr>
          <w:rFonts w:cs="Calibri"/>
          <w:sz w:val="22"/>
          <w:szCs w:val="22"/>
        </w:rPr>
      </w:pPr>
    </w:p>
    <w:p w14:paraId="22707C78" w14:textId="2699F4D4" w:rsidR="000C5B7D" w:rsidRDefault="000C5B7D" w:rsidP="00595F6D">
      <w:pPr>
        <w:spacing w:before="0" w:after="0" w:line="240" w:lineRule="auto"/>
        <w:jc w:val="both"/>
        <w:rPr>
          <w:rFonts w:cs="Calibri"/>
          <w:sz w:val="22"/>
          <w:szCs w:val="22"/>
        </w:rPr>
      </w:pPr>
      <w:r>
        <w:rPr>
          <w:rFonts w:cs="Calibri"/>
          <w:sz w:val="22"/>
          <w:szCs w:val="22"/>
        </w:rPr>
        <w:t xml:space="preserve">Assessment summaries are not required for: </w:t>
      </w:r>
    </w:p>
    <w:p w14:paraId="1A9A02BD" w14:textId="0346DE97" w:rsidR="000C5B7D" w:rsidRDefault="00527633" w:rsidP="002E46BD">
      <w:pPr>
        <w:numPr>
          <w:ilvl w:val="0"/>
          <w:numId w:val="31"/>
        </w:numPr>
        <w:spacing w:before="0" w:after="0" w:line="240" w:lineRule="auto"/>
        <w:jc w:val="both"/>
        <w:rPr>
          <w:rFonts w:cs="Calibri"/>
          <w:sz w:val="22"/>
          <w:szCs w:val="22"/>
        </w:rPr>
      </w:pPr>
      <w:r>
        <w:rPr>
          <w:rFonts w:cs="Calibri"/>
          <w:sz w:val="22"/>
          <w:szCs w:val="22"/>
        </w:rPr>
        <w:t xml:space="preserve">Contracts awarded under a framework, </w:t>
      </w:r>
      <w:r w:rsidR="002E46BD">
        <w:rPr>
          <w:rFonts w:cs="Calibri"/>
          <w:sz w:val="22"/>
          <w:szCs w:val="22"/>
        </w:rPr>
        <w:t>and</w:t>
      </w:r>
    </w:p>
    <w:p w14:paraId="6B7B8CD1" w14:textId="3D083402" w:rsidR="00527633" w:rsidRDefault="00527633" w:rsidP="002E46BD">
      <w:pPr>
        <w:numPr>
          <w:ilvl w:val="0"/>
          <w:numId w:val="31"/>
        </w:numPr>
        <w:spacing w:before="0" w:after="0" w:line="240" w:lineRule="auto"/>
        <w:jc w:val="both"/>
        <w:rPr>
          <w:rFonts w:cs="Calibri"/>
          <w:sz w:val="22"/>
          <w:szCs w:val="22"/>
        </w:rPr>
      </w:pPr>
      <w:r>
        <w:rPr>
          <w:rFonts w:cs="Calibri"/>
          <w:sz w:val="22"/>
          <w:szCs w:val="22"/>
        </w:rPr>
        <w:t xml:space="preserve">Below threshold </w:t>
      </w:r>
      <w:r w:rsidR="002E46BD">
        <w:rPr>
          <w:rFonts w:cs="Calibri"/>
          <w:sz w:val="22"/>
          <w:szCs w:val="22"/>
        </w:rPr>
        <w:t>contracts (level A, B &amp; C procurements).</w:t>
      </w:r>
      <w:r>
        <w:rPr>
          <w:rFonts w:cs="Calibri"/>
          <w:sz w:val="22"/>
          <w:szCs w:val="22"/>
        </w:rPr>
        <w:t xml:space="preserve"> </w:t>
      </w:r>
    </w:p>
    <w:p w14:paraId="437B24B4" w14:textId="77777777" w:rsidR="00435667" w:rsidRDefault="00435667" w:rsidP="00435667">
      <w:pPr>
        <w:spacing w:before="0" w:after="0" w:line="240" w:lineRule="auto"/>
        <w:jc w:val="both"/>
        <w:rPr>
          <w:rFonts w:cs="Calibri"/>
          <w:sz w:val="22"/>
          <w:szCs w:val="22"/>
        </w:rPr>
      </w:pPr>
    </w:p>
    <w:p w14:paraId="21D5231C" w14:textId="546E039C" w:rsidR="00435667" w:rsidRDefault="00435667" w:rsidP="00435667">
      <w:pPr>
        <w:spacing w:before="0" w:after="0" w:line="240" w:lineRule="auto"/>
        <w:jc w:val="both"/>
        <w:rPr>
          <w:rFonts w:cs="Calibri"/>
          <w:sz w:val="22"/>
          <w:szCs w:val="22"/>
        </w:rPr>
      </w:pPr>
      <w:r>
        <w:rPr>
          <w:rFonts w:cs="Calibri"/>
          <w:sz w:val="22"/>
          <w:szCs w:val="22"/>
        </w:rPr>
        <w:t>Consultation with the Procurement Manager or Head of Corporate Services should take plac</w:t>
      </w:r>
      <w:r w:rsidR="00F1204A">
        <w:rPr>
          <w:rFonts w:cs="Calibri"/>
          <w:sz w:val="22"/>
          <w:szCs w:val="22"/>
        </w:rPr>
        <w:t xml:space="preserve">e. </w:t>
      </w:r>
    </w:p>
    <w:p w14:paraId="6B4B0330" w14:textId="77777777" w:rsidR="002E46BD" w:rsidRDefault="002E46BD" w:rsidP="00595F6D">
      <w:pPr>
        <w:spacing w:before="0" w:after="0" w:line="240" w:lineRule="auto"/>
        <w:jc w:val="both"/>
        <w:rPr>
          <w:rFonts w:cs="Calibri"/>
          <w:sz w:val="22"/>
          <w:szCs w:val="22"/>
        </w:rPr>
      </w:pPr>
    </w:p>
    <w:p w14:paraId="0BFC9D80" w14:textId="5CEAFE49" w:rsidR="000C5B7D" w:rsidRDefault="00F1204A" w:rsidP="00595F6D">
      <w:pPr>
        <w:spacing w:before="0" w:after="0" w:line="240" w:lineRule="auto"/>
        <w:jc w:val="both"/>
        <w:rPr>
          <w:rFonts w:cs="Calibri"/>
          <w:sz w:val="22"/>
          <w:szCs w:val="22"/>
        </w:rPr>
      </w:pPr>
      <w:r>
        <w:rPr>
          <w:rFonts w:cs="Calibri"/>
          <w:sz w:val="22"/>
          <w:szCs w:val="22"/>
        </w:rPr>
        <w:t>Assessment Summaries will be published on the e-</w:t>
      </w:r>
      <w:r w:rsidR="006D708A">
        <w:rPr>
          <w:rFonts w:cs="Calibri"/>
          <w:sz w:val="22"/>
          <w:szCs w:val="22"/>
        </w:rPr>
        <w:t>tendering</w:t>
      </w:r>
      <w:r>
        <w:rPr>
          <w:rFonts w:cs="Calibri"/>
          <w:sz w:val="22"/>
          <w:szCs w:val="22"/>
        </w:rPr>
        <w:t xml:space="preserve"> portal, the Contract Award Notice will be published on the Central Digital Platform </w:t>
      </w:r>
      <w:r w:rsidR="00FD4EF0">
        <w:rPr>
          <w:rFonts w:cs="Calibri"/>
          <w:sz w:val="22"/>
          <w:szCs w:val="22"/>
        </w:rPr>
        <w:t>and is available publicly</w:t>
      </w:r>
      <w:r w:rsidR="002203C0">
        <w:rPr>
          <w:rFonts w:cs="Calibri"/>
          <w:sz w:val="22"/>
          <w:szCs w:val="22"/>
        </w:rPr>
        <w:t>.  T</w:t>
      </w:r>
      <w:r w:rsidR="00FD4EF0">
        <w:rPr>
          <w:rFonts w:cs="Calibri"/>
          <w:sz w:val="22"/>
          <w:szCs w:val="22"/>
        </w:rPr>
        <w:t xml:space="preserve">hese functions will be carried out by the Procurement Team. </w:t>
      </w:r>
    </w:p>
    <w:p w14:paraId="3CCC51BC" w14:textId="77777777" w:rsidR="000C5B7D" w:rsidRDefault="000C5B7D" w:rsidP="00595F6D">
      <w:pPr>
        <w:spacing w:before="0" w:after="0" w:line="240" w:lineRule="auto"/>
        <w:jc w:val="both"/>
        <w:rPr>
          <w:rFonts w:cs="Calibri"/>
          <w:sz w:val="22"/>
          <w:szCs w:val="22"/>
        </w:rPr>
      </w:pPr>
    </w:p>
    <w:p w14:paraId="587BBEA1" w14:textId="7BA2A2D3" w:rsidR="00643694" w:rsidRPr="00FB46B7" w:rsidRDefault="00643694" w:rsidP="00595F6D">
      <w:pPr>
        <w:pStyle w:val="Heading7"/>
        <w:jc w:val="both"/>
      </w:pPr>
      <w:r w:rsidRPr="00FB46B7">
        <w:t xml:space="preserve">Standstill </w:t>
      </w:r>
      <w:r w:rsidR="00FB46B7" w:rsidRPr="00FB46B7">
        <w:t>period</w:t>
      </w:r>
    </w:p>
    <w:p w14:paraId="34530DF3" w14:textId="34D439BC" w:rsidR="00FD28D0" w:rsidRDefault="00643694" w:rsidP="00595F6D">
      <w:pPr>
        <w:spacing w:before="0" w:after="0" w:line="240" w:lineRule="auto"/>
        <w:jc w:val="both"/>
        <w:rPr>
          <w:rFonts w:cs="Calibri"/>
          <w:sz w:val="22"/>
          <w:szCs w:val="22"/>
        </w:rPr>
      </w:pPr>
      <w:r>
        <w:rPr>
          <w:rFonts w:cs="Calibri"/>
          <w:sz w:val="22"/>
          <w:szCs w:val="22"/>
        </w:rPr>
        <w:t>For all tenders</w:t>
      </w:r>
      <w:r w:rsidR="00AE4C30">
        <w:rPr>
          <w:rFonts w:cs="Calibri"/>
          <w:sz w:val="22"/>
          <w:szCs w:val="22"/>
        </w:rPr>
        <w:t xml:space="preserve"> (level B and above)</w:t>
      </w:r>
      <w:r>
        <w:rPr>
          <w:rFonts w:cs="Calibri"/>
          <w:sz w:val="22"/>
          <w:szCs w:val="22"/>
        </w:rPr>
        <w:t xml:space="preserve"> </w:t>
      </w:r>
      <w:r w:rsidR="00AE4C30">
        <w:rPr>
          <w:rFonts w:cs="Calibri"/>
          <w:sz w:val="22"/>
          <w:szCs w:val="22"/>
        </w:rPr>
        <w:t xml:space="preserve">the </w:t>
      </w:r>
      <w:r>
        <w:rPr>
          <w:rFonts w:cs="Calibri"/>
          <w:sz w:val="22"/>
          <w:szCs w:val="22"/>
        </w:rPr>
        <w:t>st</w:t>
      </w:r>
      <w:r w:rsidR="00532ECC" w:rsidRPr="00FE752B">
        <w:rPr>
          <w:rFonts w:cs="Calibri"/>
          <w:sz w:val="22"/>
          <w:szCs w:val="22"/>
        </w:rPr>
        <w:t xml:space="preserve">andstill period </w:t>
      </w:r>
      <w:r w:rsidR="00427B09">
        <w:rPr>
          <w:rFonts w:cs="Calibri"/>
          <w:sz w:val="22"/>
          <w:szCs w:val="22"/>
        </w:rPr>
        <w:t xml:space="preserve">starts on the day that the Contract Award Notice is </w:t>
      </w:r>
      <w:r w:rsidR="00991C11">
        <w:rPr>
          <w:rFonts w:cs="Calibri"/>
          <w:sz w:val="22"/>
          <w:szCs w:val="22"/>
        </w:rPr>
        <w:t>published and</w:t>
      </w:r>
      <w:r w:rsidR="00165360">
        <w:rPr>
          <w:rFonts w:cs="Calibri"/>
          <w:sz w:val="22"/>
          <w:szCs w:val="22"/>
        </w:rPr>
        <w:t xml:space="preserve"> is</w:t>
      </w:r>
      <w:r w:rsidR="00427B09">
        <w:rPr>
          <w:rFonts w:cs="Calibri"/>
          <w:sz w:val="22"/>
          <w:szCs w:val="22"/>
        </w:rPr>
        <w:t xml:space="preserve"> for a </w:t>
      </w:r>
      <w:r w:rsidR="008E4F8C">
        <w:rPr>
          <w:rFonts w:cs="Calibri"/>
          <w:sz w:val="22"/>
          <w:szCs w:val="22"/>
        </w:rPr>
        <w:t xml:space="preserve">minimum </w:t>
      </w:r>
      <w:r w:rsidR="00FD28D0" w:rsidRPr="004C4C4C">
        <w:rPr>
          <w:rFonts w:cs="Calibri"/>
          <w:b/>
          <w:bCs/>
          <w:sz w:val="22"/>
          <w:szCs w:val="22"/>
        </w:rPr>
        <w:t>8</w:t>
      </w:r>
      <w:r w:rsidR="00FD28D0" w:rsidRPr="00FE752B">
        <w:rPr>
          <w:rFonts w:cs="Calibri"/>
          <w:sz w:val="22"/>
          <w:szCs w:val="22"/>
        </w:rPr>
        <w:t xml:space="preserve"> working days </w:t>
      </w:r>
      <w:r w:rsidR="00532ECC" w:rsidRPr="00FE752B">
        <w:rPr>
          <w:rFonts w:cs="Calibri"/>
          <w:sz w:val="22"/>
          <w:szCs w:val="22"/>
        </w:rPr>
        <w:t xml:space="preserve">between the </w:t>
      </w:r>
      <w:r w:rsidR="00FD4EF0">
        <w:rPr>
          <w:rFonts w:cs="Calibri"/>
          <w:sz w:val="22"/>
          <w:szCs w:val="22"/>
        </w:rPr>
        <w:t xml:space="preserve">publishing of the Contract Award Notice and </w:t>
      </w:r>
      <w:r w:rsidR="00532ECC" w:rsidRPr="00FE752B">
        <w:rPr>
          <w:rFonts w:cs="Calibri"/>
          <w:sz w:val="22"/>
          <w:szCs w:val="22"/>
        </w:rPr>
        <w:t>signing</w:t>
      </w:r>
      <w:r w:rsidR="00FD28D0" w:rsidRPr="00FE752B">
        <w:rPr>
          <w:rFonts w:cs="Calibri"/>
          <w:sz w:val="22"/>
          <w:szCs w:val="22"/>
        </w:rPr>
        <w:t xml:space="preserve"> of</w:t>
      </w:r>
      <w:r w:rsidR="00532ECC" w:rsidRPr="00FE752B">
        <w:rPr>
          <w:rFonts w:cs="Calibri"/>
          <w:sz w:val="22"/>
          <w:szCs w:val="22"/>
        </w:rPr>
        <w:t xml:space="preserve"> the contract</w:t>
      </w:r>
      <w:r w:rsidR="00165360">
        <w:rPr>
          <w:rFonts w:cs="Calibri"/>
          <w:sz w:val="22"/>
          <w:szCs w:val="22"/>
        </w:rPr>
        <w:t>.</w:t>
      </w:r>
      <w:r w:rsidR="003308A1">
        <w:rPr>
          <w:rFonts w:cs="Calibri"/>
          <w:sz w:val="22"/>
          <w:szCs w:val="22"/>
        </w:rPr>
        <w:t xml:space="preserve">  There should be no direct communication with any</w:t>
      </w:r>
      <w:r w:rsidR="00544E36" w:rsidRPr="00FE752B">
        <w:rPr>
          <w:rFonts w:cs="Calibri"/>
          <w:sz w:val="22"/>
          <w:szCs w:val="22"/>
        </w:rPr>
        <w:t xml:space="preserve"> of </w:t>
      </w:r>
      <w:r w:rsidR="003308A1">
        <w:rPr>
          <w:rFonts w:cs="Calibri"/>
          <w:sz w:val="22"/>
          <w:szCs w:val="22"/>
        </w:rPr>
        <w:t xml:space="preserve">the tenderers during this period and the </w:t>
      </w:r>
      <w:r w:rsidR="000E341C">
        <w:rPr>
          <w:rFonts w:cs="Calibri"/>
          <w:sz w:val="22"/>
          <w:szCs w:val="22"/>
        </w:rPr>
        <w:t>contract cannot be commenced until the standstill period has expired,</w:t>
      </w:r>
      <w:r w:rsidR="00B46294">
        <w:rPr>
          <w:rFonts w:cs="Calibri"/>
          <w:sz w:val="22"/>
          <w:szCs w:val="22"/>
        </w:rPr>
        <w:t xml:space="preserve"> </w:t>
      </w:r>
      <w:r w:rsidR="003745AB">
        <w:rPr>
          <w:rFonts w:cs="Calibri"/>
          <w:sz w:val="22"/>
          <w:szCs w:val="22"/>
        </w:rPr>
        <w:t xml:space="preserve">dependant </w:t>
      </w:r>
      <w:r w:rsidR="00B46294">
        <w:rPr>
          <w:rFonts w:cs="Calibri"/>
          <w:sz w:val="22"/>
          <w:szCs w:val="22"/>
        </w:rPr>
        <w:t>on there being no challenges received,</w:t>
      </w:r>
      <w:r w:rsidR="00CF0E6D">
        <w:rPr>
          <w:rFonts w:cs="Calibri"/>
          <w:sz w:val="22"/>
          <w:szCs w:val="22"/>
        </w:rPr>
        <w:t xml:space="preserve"> </w:t>
      </w:r>
      <w:r w:rsidR="00221BCC" w:rsidRPr="00FE752B">
        <w:rPr>
          <w:rFonts w:cs="Calibri"/>
          <w:sz w:val="22"/>
          <w:szCs w:val="22"/>
        </w:rPr>
        <w:t xml:space="preserve">and </w:t>
      </w:r>
      <w:r w:rsidR="00544E36" w:rsidRPr="00FE752B">
        <w:rPr>
          <w:rFonts w:cs="Calibri"/>
          <w:sz w:val="22"/>
          <w:szCs w:val="22"/>
        </w:rPr>
        <w:t xml:space="preserve">an </w:t>
      </w:r>
      <w:r w:rsidR="00FB46B7">
        <w:rPr>
          <w:rFonts w:cs="Calibri"/>
          <w:sz w:val="22"/>
          <w:szCs w:val="22"/>
        </w:rPr>
        <w:t xml:space="preserve">official purchase </w:t>
      </w:r>
      <w:r w:rsidR="00544E36" w:rsidRPr="00FE752B">
        <w:rPr>
          <w:rFonts w:cs="Calibri"/>
          <w:sz w:val="22"/>
          <w:szCs w:val="22"/>
        </w:rPr>
        <w:t>order</w:t>
      </w:r>
      <w:r w:rsidR="00AE5287">
        <w:rPr>
          <w:rFonts w:cs="Calibri"/>
          <w:sz w:val="22"/>
          <w:szCs w:val="22"/>
        </w:rPr>
        <w:t xml:space="preserve"> must be </w:t>
      </w:r>
      <w:r w:rsidR="003745AB">
        <w:rPr>
          <w:rFonts w:cs="Calibri"/>
          <w:sz w:val="22"/>
          <w:szCs w:val="22"/>
        </w:rPr>
        <w:t>raised</w:t>
      </w:r>
      <w:r w:rsidR="00FF26C4" w:rsidRPr="00FE752B">
        <w:rPr>
          <w:rFonts w:cs="Calibri"/>
          <w:sz w:val="22"/>
          <w:szCs w:val="22"/>
        </w:rPr>
        <w:t>.  This</w:t>
      </w:r>
      <w:r w:rsidR="008E347C">
        <w:rPr>
          <w:rFonts w:cs="Calibri"/>
          <w:sz w:val="22"/>
          <w:szCs w:val="22"/>
        </w:rPr>
        <w:t xml:space="preserve"> may be</w:t>
      </w:r>
      <w:r w:rsidR="00FF26C4" w:rsidRPr="00FE752B">
        <w:rPr>
          <w:rFonts w:cs="Calibri"/>
          <w:sz w:val="22"/>
          <w:szCs w:val="22"/>
        </w:rPr>
        <w:t xml:space="preserve"> extended if a challenge is lodged</w:t>
      </w:r>
      <w:r w:rsidR="00D018E8" w:rsidRPr="00FE752B">
        <w:rPr>
          <w:rFonts w:cs="Calibri"/>
          <w:sz w:val="22"/>
          <w:szCs w:val="22"/>
        </w:rPr>
        <w:t xml:space="preserve"> by </w:t>
      </w:r>
      <w:r w:rsidR="00D84376" w:rsidRPr="00FE752B">
        <w:rPr>
          <w:rFonts w:cs="Calibri"/>
          <w:sz w:val="22"/>
          <w:szCs w:val="22"/>
        </w:rPr>
        <w:t xml:space="preserve">a </w:t>
      </w:r>
      <w:r w:rsidR="00A338E5">
        <w:rPr>
          <w:rFonts w:cs="Calibri"/>
          <w:sz w:val="22"/>
          <w:szCs w:val="22"/>
        </w:rPr>
        <w:t>t</w:t>
      </w:r>
      <w:r w:rsidR="00D84376" w:rsidRPr="00FE752B">
        <w:rPr>
          <w:rFonts w:cs="Calibri"/>
          <w:sz w:val="22"/>
          <w:szCs w:val="22"/>
        </w:rPr>
        <w:t>enderer</w:t>
      </w:r>
      <w:r w:rsidR="00FF26C4" w:rsidRPr="00FE752B">
        <w:rPr>
          <w:rFonts w:cs="Calibri"/>
          <w:sz w:val="22"/>
          <w:szCs w:val="22"/>
        </w:rPr>
        <w:t>,</w:t>
      </w:r>
      <w:r w:rsidR="00D84376" w:rsidRPr="00FE752B">
        <w:rPr>
          <w:rFonts w:cs="Calibri"/>
          <w:sz w:val="22"/>
          <w:szCs w:val="22"/>
        </w:rPr>
        <w:t xml:space="preserve"> in which case</w:t>
      </w:r>
      <w:r w:rsidR="00532ECC" w:rsidRPr="00FE752B">
        <w:rPr>
          <w:rFonts w:cs="Calibri"/>
          <w:sz w:val="22"/>
          <w:szCs w:val="22"/>
        </w:rPr>
        <w:t xml:space="preserve"> </w:t>
      </w:r>
      <w:r w:rsidR="00D84376" w:rsidRPr="00FE752B">
        <w:rPr>
          <w:rFonts w:cs="Calibri"/>
          <w:sz w:val="22"/>
          <w:szCs w:val="22"/>
        </w:rPr>
        <w:t>t</w:t>
      </w:r>
      <w:r w:rsidR="00532ECC" w:rsidRPr="00FE752B">
        <w:rPr>
          <w:rFonts w:cs="Calibri"/>
          <w:sz w:val="22"/>
          <w:szCs w:val="22"/>
        </w:rPr>
        <w:t xml:space="preserve">he Procurement </w:t>
      </w:r>
      <w:r w:rsidR="00857DC4" w:rsidRPr="00FE752B">
        <w:rPr>
          <w:rFonts w:cs="Calibri"/>
          <w:sz w:val="22"/>
          <w:szCs w:val="22"/>
        </w:rPr>
        <w:t>Team</w:t>
      </w:r>
      <w:r w:rsidR="00532ECC" w:rsidRPr="00FE752B">
        <w:rPr>
          <w:rFonts w:cs="Calibri"/>
          <w:sz w:val="22"/>
          <w:szCs w:val="22"/>
        </w:rPr>
        <w:t xml:space="preserve"> will advise</w:t>
      </w:r>
      <w:r w:rsidR="00B96F79">
        <w:rPr>
          <w:rFonts w:cs="Calibri"/>
          <w:sz w:val="22"/>
          <w:szCs w:val="22"/>
        </w:rPr>
        <w:t>.</w:t>
      </w:r>
    </w:p>
    <w:p w14:paraId="46ABE5BE" w14:textId="2E646B37" w:rsidR="00C81CC7" w:rsidRPr="00E46CD5" w:rsidRDefault="00E46CD5" w:rsidP="00FE752B">
      <w:pPr>
        <w:spacing w:before="0" w:after="0" w:line="240" w:lineRule="auto"/>
        <w:rPr>
          <w:rFonts w:cs="Calibri"/>
          <w:sz w:val="2"/>
          <w:szCs w:val="2"/>
        </w:rPr>
      </w:pPr>
      <w:r>
        <w:rPr>
          <w:rFonts w:cs="Calibri"/>
          <w:sz w:val="22"/>
          <w:szCs w:val="22"/>
        </w:rPr>
        <w:br w:type="page"/>
      </w:r>
    </w:p>
    <w:p w14:paraId="714AF77E" w14:textId="650DBACC" w:rsidR="005D0901" w:rsidRPr="00FE752B" w:rsidRDefault="00587C39" w:rsidP="00B5265C">
      <w:pPr>
        <w:pStyle w:val="Heading2"/>
      </w:pPr>
      <w:bookmarkStart w:id="78" w:name="_Toc439668384"/>
      <w:bookmarkStart w:id="79" w:name="_Toc183611399"/>
      <w:bookmarkStart w:id="80" w:name="_Toc190080306"/>
      <w:bookmarkStart w:id="81" w:name="_Toc190699999"/>
      <w:bookmarkStart w:id="82" w:name="_Toc190700060"/>
      <w:bookmarkStart w:id="83" w:name="_Toc190700073"/>
      <w:bookmarkStart w:id="84" w:name="_Toc192170173"/>
      <w:bookmarkStart w:id="85" w:name="_Toc192170238"/>
      <w:r w:rsidRPr="00FE752B">
        <w:lastRenderedPageBreak/>
        <w:t>NOMINATED OR NAMED SUB-CONTRACTORS AND NOMINATED SUPPLIERS</w:t>
      </w:r>
      <w:bookmarkEnd w:id="78"/>
      <w:bookmarkEnd w:id="79"/>
      <w:bookmarkEnd w:id="80"/>
      <w:bookmarkEnd w:id="81"/>
      <w:bookmarkEnd w:id="82"/>
      <w:bookmarkEnd w:id="83"/>
      <w:bookmarkEnd w:id="84"/>
      <w:bookmarkEnd w:id="85"/>
    </w:p>
    <w:p w14:paraId="6405A345" w14:textId="69AE8F4D" w:rsidR="005D0901" w:rsidRPr="006D13EB" w:rsidRDefault="005D0901" w:rsidP="00595F6D">
      <w:pPr>
        <w:spacing w:before="0" w:after="0" w:line="240" w:lineRule="auto"/>
        <w:jc w:val="both"/>
        <w:rPr>
          <w:rFonts w:cs="Calibri"/>
          <w:sz w:val="22"/>
          <w:szCs w:val="22"/>
        </w:rPr>
      </w:pPr>
      <w:r w:rsidRPr="006D13EB">
        <w:rPr>
          <w:rFonts w:cs="Calibri"/>
          <w:sz w:val="22"/>
          <w:szCs w:val="22"/>
        </w:rPr>
        <w:t>Th</w:t>
      </w:r>
      <w:r w:rsidR="00C450D4" w:rsidRPr="006D13EB">
        <w:rPr>
          <w:rFonts w:cs="Calibri"/>
          <w:sz w:val="22"/>
          <w:szCs w:val="22"/>
        </w:rPr>
        <w:t>ese</w:t>
      </w:r>
      <w:r w:rsidRPr="006D13EB">
        <w:rPr>
          <w:rFonts w:cs="Calibri"/>
          <w:sz w:val="22"/>
          <w:szCs w:val="22"/>
        </w:rPr>
        <w:t xml:space="preserve"> </w:t>
      </w:r>
      <w:r w:rsidR="00C450D4" w:rsidRPr="006D13EB">
        <w:rPr>
          <w:rFonts w:cs="Calibri"/>
          <w:sz w:val="22"/>
          <w:szCs w:val="22"/>
        </w:rPr>
        <w:t>CSOs</w:t>
      </w:r>
      <w:r w:rsidRPr="006D13EB">
        <w:rPr>
          <w:rFonts w:cs="Calibri"/>
          <w:sz w:val="22"/>
          <w:szCs w:val="22"/>
        </w:rPr>
        <w:t xml:space="preserve"> appl</w:t>
      </w:r>
      <w:r w:rsidR="00AF0AD9">
        <w:rPr>
          <w:rFonts w:cs="Calibri"/>
          <w:sz w:val="22"/>
          <w:szCs w:val="22"/>
        </w:rPr>
        <w:t>y</w:t>
      </w:r>
      <w:r w:rsidRPr="006D13EB">
        <w:rPr>
          <w:rFonts w:cs="Calibri"/>
          <w:sz w:val="22"/>
          <w:szCs w:val="22"/>
        </w:rPr>
        <w:t xml:space="preserve"> where a sub-contractor or a supplier is to be nominated to a</w:t>
      </w:r>
      <w:r w:rsidR="008E7C85" w:rsidRPr="006D13EB">
        <w:rPr>
          <w:rFonts w:cs="Calibri"/>
          <w:sz w:val="22"/>
          <w:szCs w:val="22"/>
        </w:rPr>
        <w:t>n</w:t>
      </w:r>
      <w:r w:rsidRPr="006D13EB">
        <w:rPr>
          <w:rFonts w:cs="Calibri"/>
          <w:sz w:val="22"/>
          <w:szCs w:val="22"/>
        </w:rPr>
        <w:t xml:space="preserve"> </w:t>
      </w:r>
      <w:r w:rsidR="008E7C85" w:rsidRPr="006D13EB">
        <w:rPr>
          <w:rFonts w:cs="Calibri"/>
          <w:sz w:val="22"/>
          <w:szCs w:val="22"/>
        </w:rPr>
        <w:t xml:space="preserve">existing </w:t>
      </w:r>
      <w:r w:rsidRPr="006D13EB">
        <w:rPr>
          <w:rFonts w:cs="Calibri"/>
          <w:sz w:val="22"/>
          <w:szCs w:val="22"/>
        </w:rPr>
        <w:t>main contractor</w:t>
      </w:r>
      <w:r w:rsidR="008E7C85" w:rsidRPr="006D13EB">
        <w:rPr>
          <w:rFonts w:cs="Calibri"/>
          <w:sz w:val="22"/>
          <w:szCs w:val="22"/>
        </w:rPr>
        <w:t xml:space="preserve"> or </w:t>
      </w:r>
      <w:r w:rsidR="00E46CD5" w:rsidRPr="006D13EB">
        <w:rPr>
          <w:rFonts w:cs="Calibri"/>
          <w:sz w:val="22"/>
          <w:szCs w:val="22"/>
        </w:rPr>
        <w:t>contract</w:t>
      </w:r>
      <w:r w:rsidR="006D13EB" w:rsidRPr="006D13EB">
        <w:rPr>
          <w:rFonts w:cs="Calibri"/>
          <w:sz w:val="22"/>
          <w:szCs w:val="22"/>
        </w:rPr>
        <w:t xml:space="preserve"> (subject to contract terms and conditions)</w:t>
      </w:r>
      <w:r w:rsidR="00E46CD5" w:rsidRPr="006D13EB">
        <w:rPr>
          <w:rFonts w:cs="Calibri"/>
          <w:sz w:val="22"/>
          <w:szCs w:val="22"/>
        </w:rPr>
        <w:t>: -</w:t>
      </w:r>
      <w:r w:rsidR="009821DE" w:rsidRPr="006D13EB">
        <w:rPr>
          <w:rFonts w:cs="Calibri"/>
          <w:sz w:val="22"/>
          <w:szCs w:val="22"/>
        </w:rPr>
        <w:t>.</w:t>
      </w:r>
      <w:r w:rsidRPr="006D13EB">
        <w:rPr>
          <w:rFonts w:cs="Calibri"/>
          <w:sz w:val="22"/>
          <w:szCs w:val="22"/>
        </w:rPr>
        <w:t xml:space="preserve"> </w:t>
      </w:r>
    </w:p>
    <w:p w14:paraId="475569B4" w14:textId="04D59DD7" w:rsidR="00DE2C30" w:rsidRPr="006D13EB" w:rsidRDefault="005D0901" w:rsidP="00595F6D">
      <w:pPr>
        <w:numPr>
          <w:ilvl w:val="0"/>
          <w:numId w:val="6"/>
        </w:numPr>
        <w:spacing w:before="0" w:after="0" w:line="240" w:lineRule="auto"/>
        <w:jc w:val="both"/>
        <w:rPr>
          <w:rFonts w:cs="Calibri"/>
          <w:sz w:val="22"/>
          <w:szCs w:val="22"/>
        </w:rPr>
      </w:pPr>
      <w:r w:rsidRPr="006D13EB">
        <w:rPr>
          <w:rFonts w:cs="Calibri"/>
          <w:sz w:val="22"/>
          <w:szCs w:val="22"/>
        </w:rPr>
        <w:t xml:space="preserve">Where it is not reasonably practicable to obtain competitive tenders, the appropriate </w:t>
      </w:r>
      <w:r w:rsidR="005B3AF7" w:rsidRPr="006D13EB">
        <w:rPr>
          <w:rFonts w:cs="Calibri"/>
          <w:sz w:val="22"/>
          <w:szCs w:val="22"/>
        </w:rPr>
        <w:t>s</w:t>
      </w:r>
      <w:r w:rsidRPr="006D13EB">
        <w:rPr>
          <w:rFonts w:cs="Calibri"/>
          <w:sz w:val="22"/>
          <w:szCs w:val="22"/>
        </w:rPr>
        <w:t xml:space="preserve">enior </w:t>
      </w:r>
      <w:r w:rsidR="005B3AF7" w:rsidRPr="006D13EB">
        <w:rPr>
          <w:rFonts w:cs="Calibri"/>
          <w:sz w:val="22"/>
          <w:szCs w:val="22"/>
        </w:rPr>
        <w:t>o</w:t>
      </w:r>
      <w:r w:rsidRPr="006D13EB">
        <w:rPr>
          <w:rFonts w:cs="Calibri"/>
          <w:sz w:val="22"/>
          <w:szCs w:val="22"/>
        </w:rPr>
        <w:t xml:space="preserve">fficer may nominate </w:t>
      </w:r>
      <w:r w:rsidR="008E7C85" w:rsidRPr="006D13EB">
        <w:rPr>
          <w:rFonts w:cs="Calibri"/>
          <w:sz w:val="22"/>
          <w:szCs w:val="22"/>
        </w:rPr>
        <w:t xml:space="preserve">or agree the nomination of </w:t>
      </w:r>
      <w:r w:rsidR="00B05BEE" w:rsidRPr="006D13EB">
        <w:rPr>
          <w:rFonts w:cs="Calibri"/>
          <w:sz w:val="22"/>
          <w:szCs w:val="22"/>
        </w:rPr>
        <w:t xml:space="preserve">a </w:t>
      </w:r>
      <w:r w:rsidR="00D97EAB" w:rsidRPr="006D13EB">
        <w:rPr>
          <w:rFonts w:cs="Calibri"/>
          <w:sz w:val="22"/>
          <w:szCs w:val="22"/>
        </w:rPr>
        <w:t>s</w:t>
      </w:r>
      <w:r w:rsidRPr="006D13EB">
        <w:rPr>
          <w:rFonts w:cs="Calibri"/>
          <w:sz w:val="22"/>
          <w:szCs w:val="22"/>
        </w:rPr>
        <w:t>ub-</w:t>
      </w:r>
      <w:r w:rsidR="00D97EAB" w:rsidRPr="006D13EB">
        <w:rPr>
          <w:rFonts w:cs="Calibri"/>
          <w:sz w:val="22"/>
          <w:szCs w:val="22"/>
        </w:rPr>
        <w:t>c</w:t>
      </w:r>
      <w:r w:rsidRPr="006D13EB">
        <w:rPr>
          <w:rFonts w:cs="Calibri"/>
          <w:sz w:val="22"/>
          <w:szCs w:val="22"/>
        </w:rPr>
        <w:t>ontractor or supplier</w:t>
      </w:r>
      <w:r w:rsidR="00626981" w:rsidRPr="006D13EB">
        <w:rPr>
          <w:rFonts w:cs="Calibri"/>
          <w:sz w:val="22"/>
          <w:szCs w:val="22"/>
        </w:rPr>
        <w:t>,</w:t>
      </w:r>
      <w:r w:rsidR="00DE2C30" w:rsidRPr="006D13EB">
        <w:rPr>
          <w:rFonts w:cs="Calibri"/>
          <w:sz w:val="22"/>
          <w:szCs w:val="22"/>
        </w:rPr>
        <w:t xml:space="preserve"> </w:t>
      </w:r>
    </w:p>
    <w:p w14:paraId="32C4FDDA" w14:textId="1FEB2B48" w:rsidR="005D0901" w:rsidRPr="006D13EB" w:rsidRDefault="00DE2C30" w:rsidP="00595F6D">
      <w:pPr>
        <w:numPr>
          <w:ilvl w:val="0"/>
          <w:numId w:val="6"/>
        </w:numPr>
        <w:spacing w:before="0" w:after="0" w:line="240" w:lineRule="auto"/>
        <w:jc w:val="both"/>
        <w:rPr>
          <w:rFonts w:cs="Calibri"/>
          <w:sz w:val="22"/>
          <w:szCs w:val="22"/>
        </w:rPr>
      </w:pPr>
      <w:r w:rsidRPr="006D13EB">
        <w:rPr>
          <w:rFonts w:cs="Calibri"/>
          <w:sz w:val="22"/>
          <w:szCs w:val="22"/>
        </w:rPr>
        <w:t>W</w:t>
      </w:r>
      <w:r w:rsidR="005D0901" w:rsidRPr="006D13EB">
        <w:rPr>
          <w:rFonts w:cs="Calibri"/>
          <w:sz w:val="22"/>
          <w:szCs w:val="22"/>
        </w:rPr>
        <w:t xml:space="preserve">here competitive </w:t>
      </w:r>
      <w:r w:rsidRPr="006D13EB">
        <w:rPr>
          <w:rFonts w:cs="Calibri"/>
          <w:sz w:val="22"/>
          <w:szCs w:val="22"/>
        </w:rPr>
        <w:t xml:space="preserve">quotes or </w:t>
      </w:r>
      <w:r w:rsidR="005D0901" w:rsidRPr="006D13EB">
        <w:rPr>
          <w:rFonts w:cs="Calibri"/>
          <w:sz w:val="22"/>
          <w:szCs w:val="22"/>
        </w:rPr>
        <w:t>tenders are available</w:t>
      </w:r>
      <w:r w:rsidR="008E7C85" w:rsidRPr="006D13EB">
        <w:rPr>
          <w:rFonts w:cs="Calibri"/>
          <w:sz w:val="22"/>
          <w:szCs w:val="22"/>
        </w:rPr>
        <w:t>,</w:t>
      </w:r>
      <w:r w:rsidRPr="006D13EB">
        <w:rPr>
          <w:rFonts w:cs="Calibri"/>
          <w:sz w:val="22"/>
          <w:szCs w:val="22"/>
        </w:rPr>
        <w:t xml:space="preserve"> </w:t>
      </w:r>
      <w:r w:rsidR="005D0901" w:rsidRPr="006D13EB">
        <w:rPr>
          <w:rFonts w:cs="Calibri"/>
          <w:sz w:val="22"/>
          <w:szCs w:val="22"/>
        </w:rPr>
        <w:t xml:space="preserve">then </w:t>
      </w:r>
      <w:r w:rsidRPr="006D13EB">
        <w:rPr>
          <w:rFonts w:cs="Calibri"/>
          <w:sz w:val="22"/>
          <w:szCs w:val="22"/>
        </w:rPr>
        <w:t>depend</w:t>
      </w:r>
      <w:r w:rsidR="00A5646B" w:rsidRPr="006D13EB">
        <w:rPr>
          <w:rFonts w:cs="Calibri"/>
          <w:sz w:val="22"/>
          <w:szCs w:val="22"/>
        </w:rPr>
        <w:t>e</w:t>
      </w:r>
      <w:r w:rsidRPr="006D13EB">
        <w:rPr>
          <w:rFonts w:cs="Calibri"/>
          <w:sz w:val="22"/>
          <w:szCs w:val="22"/>
        </w:rPr>
        <w:t>nt on the estimated value of the sub-contract or the estimated value of goods or materials to be supplied by a nominated supplier</w:t>
      </w:r>
      <w:r w:rsidR="008E7C85" w:rsidRPr="006D13EB">
        <w:rPr>
          <w:rFonts w:cs="Calibri"/>
          <w:sz w:val="22"/>
          <w:szCs w:val="22"/>
        </w:rPr>
        <w:t>,</w:t>
      </w:r>
      <w:r w:rsidRPr="006D13EB">
        <w:rPr>
          <w:rFonts w:cs="Calibri"/>
          <w:sz w:val="22"/>
          <w:szCs w:val="22"/>
        </w:rPr>
        <w:t xml:space="preserve"> </w:t>
      </w:r>
      <w:r w:rsidR="005D0901" w:rsidRPr="006D13EB">
        <w:rPr>
          <w:rFonts w:cs="Calibri"/>
          <w:sz w:val="22"/>
          <w:szCs w:val="22"/>
        </w:rPr>
        <w:t xml:space="preserve">tenders </w:t>
      </w:r>
      <w:r w:rsidRPr="006D13EB">
        <w:rPr>
          <w:rFonts w:cs="Calibri"/>
          <w:sz w:val="22"/>
          <w:szCs w:val="22"/>
        </w:rPr>
        <w:t xml:space="preserve">or quotations </w:t>
      </w:r>
      <w:r w:rsidR="005D0901" w:rsidRPr="006D13EB">
        <w:rPr>
          <w:rFonts w:cs="Calibri"/>
          <w:sz w:val="22"/>
          <w:szCs w:val="22"/>
        </w:rPr>
        <w:t>must be invited</w:t>
      </w:r>
      <w:r w:rsidR="00626981" w:rsidRPr="006D13EB">
        <w:rPr>
          <w:rFonts w:cs="Calibri"/>
          <w:sz w:val="22"/>
          <w:szCs w:val="22"/>
        </w:rPr>
        <w:t>,</w:t>
      </w:r>
    </w:p>
    <w:p w14:paraId="4A4B5768" w14:textId="5A092B5A" w:rsidR="005D0901" w:rsidRPr="006D13EB" w:rsidRDefault="005D0901" w:rsidP="00595F6D">
      <w:pPr>
        <w:numPr>
          <w:ilvl w:val="0"/>
          <w:numId w:val="6"/>
        </w:numPr>
        <w:spacing w:before="0" w:after="0" w:line="240" w:lineRule="auto"/>
        <w:jc w:val="both"/>
        <w:rPr>
          <w:rFonts w:cs="Calibri"/>
          <w:sz w:val="22"/>
          <w:szCs w:val="22"/>
        </w:rPr>
      </w:pPr>
      <w:r w:rsidRPr="006D13EB">
        <w:rPr>
          <w:rFonts w:cs="Calibri"/>
          <w:sz w:val="22"/>
          <w:szCs w:val="22"/>
        </w:rPr>
        <w:t xml:space="preserve">The terms of any invitation for nominated sub-contractors or suppliers must require that, if selected, the </w:t>
      </w:r>
      <w:r w:rsidR="00FD28D0" w:rsidRPr="006D13EB">
        <w:rPr>
          <w:rFonts w:cs="Calibri"/>
          <w:sz w:val="22"/>
          <w:szCs w:val="22"/>
        </w:rPr>
        <w:t>f</w:t>
      </w:r>
      <w:r w:rsidRPr="006D13EB">
        <w:rPr>
          <w:rFonts w:cs="Calibri"/>
          <w:sz w:val="22"/>
          <w:szCs w:val="22"/>
        </w:rPr>
        <w:t xml:space="preserve">irms would be willing to enter </w:t>
      </w:r>
      <w:r w:rsidR="00626981" w:rsidRPr="006D13EB">
        <w:rPr>
          <w:rFonts w:cs="Calibri"/>
          <w:sz w:val="22"/>
          <w:szCs w:val="22"/>
        </w:rPr>
        <w:t>into: -</w:t>
      </w:r>
      <w:r w:rsidRPr="006D13EB">
        <w:rPr>
          <w:rFonts w:cs="Calibri"/>
          <w:sz w:val="22"/>
          <w:szCs w:val="22"/>
        </w:rPr>
        <w:t xml:space="preserve"> </w:t>
      </w:r>
    </w:p>
    <w:p w14:paraId="476507FF" w14:textId="07EF6E5A" w:rsidR="005D0901" w:rsidRPr="006D13EB" w:rsidRDefault="00477D9F" w:rsidP="003E2833">
      <w:pPr>
        <w:spacing w:before="0" w:after="0" w:line="240" w:lineRule="auto"/>
        <w:ind w:left="1276" w:hanging="567"/>
        <w:jc w:val="both"/>
        <w:rPr>
          <w:rFonts w:cs="Calibri"/>
          <w:sz w:val="22"/>
          <w:szCs w:val="22"/>
        </w:rPr>
      </w:pPr>
      <w:r w:rsidRPr="006D13EB">
        <w:rPr>
          <w:rFonts w:cs="Calibri"/>
          <w:sz w:val="22"/>
          <w:szCs w:val="22"/>
        </w:rPr>
        <w:t>(a)</w:t>
      </w:r>
      <w:r w:rsidRPr="006D13EB">
        <w:rPr>
          <w:rFonts w:cs="Calibri"/>
          <w:sz w:val="22"/>
          <w:szCs w:val="22"/>
        </w:rPr>
        <w:tab/>
      </w:r>
      <w:r w:rsidR="00F10C4B" w:rsidRPr="006D13EB">
        <w:rPr>
          <w:rFonts w:cs="Calibri"/>
          <w:sz w:val="22"/>
          <w:szCs w:val="22"/>
        </w:rPr>
        <w:t>a</w:t>
      </w:r>
      <w:r w:rsidR="004774FF" w:rsidRPr="006D13EB">
        <w:rPr>
          <w:rFonts w:cs="Calibri"/>
          <w:sz w:val="22"/>
          <w:szCs w:val="22"/>
        </w:rPr>
        <w:t xml:space="preserve"> </w:t>
      </w:r>
      <w:r w:rsidR="005D0901" w:rsidRPr="006D13EB">
        <w:rPr>
          <w:rFonts w:cs="Calibri"/>
          <w:sz w:val="22"/>
          <w:szCs w:val="22"/>
        </w:rPr>
        <w:t xml:space="preserve">contract with the main contractor on terms which indemnify the main contractor against the main contractor’s own obligations under the main contract in relation to the work and goods or materials included in the subcontract; and </w:t>
      </w:r>
    </w:p>
    <w:p w14:paraId="09F0ABF7" w14:textId="68F58BA0" w:rsidR="005D0901" w:rsidRPr="006D13EB" w:rsidRDefault="00477D9F" w:rsidP="003E2833">
      <w:pPr>
        <w:spacing w:before="0" w:after="0" w:line="240" w:lineRule="auto"/>
        <w:ind w:left="1276" w:hanging="567"/>
        <w:jc w:val="both"/>
        <w:rPr>
          <w:rFonts w:cs="Calibri"/>
          <w:sz w:val="22"/>
          <w:szCs w:val="22"/>
        </w:rPr>
      </w:pPr>
      <w:r w:rsidRPr="006D13EB">
        <w:rPr>
          <w:rFonts w:cs="Calibri"/>
          <w:sz w:val="22"/>
          <w:szCs w:val="22"/>
        </w:rPr>
        <w:t>(b)</w:t>
      </w:r>
      <w:r w:rsidRPr="006D13EB">
        <w:rPr>
          <w:rFonts w:cs="Calibri"/>
          <w:sz w:val="22"/>
          <w:szCs w:val="22"/>
        </w:rPr>
        <w:tab/>
      </w:r>
      <w:r w:rsidR="00F10C4B" w:rsidRPr="006D13EB">
        <w:rPr>
          <w:rFonts w:cs="Calibri"/>
          <w:sz w:val="22"/>
          <w:szCs w:val="22"/>
        </w:rPr>
        <w:t>a</w:t>
      </w:r>
      <w:r w:rsidR="005D0901" w:rsidRPr="006D13EB">
        <w:rPr>
          <w:rFonts w:cs="Calibri"/>
          <w:sz w:val="22"/>
          <w:szCs w:val="22"/>
        </w:rPr>
        <w:t xml:space="preserve">n agreement to indemnify the Council in such terms as may be prescribed. </w:t>
      </w:r>
    </w:p>
    <w:p w14:paraId="7101CC8A" w14:textId="41269822" w:rsidR="00DC6C16" w:rsidRDefault="005D0901" w:rsidP="00595F6D">
      <w:pPr>
        <w:spacing w:before="0" w:after="0" w:line="240" w:lineRule="auto"/>
        <w:jc w:val="both"/>
        <w:rPr>
          <w:rFonts w:cs="Calibri"/>
          <w:sz w:val="22"/>
          <w:szCs w:val="22"/>
        </w:rPr>
      </w:pPr>
      <w:r w:rsidRPr="006D13EB">
        <w:rPr>
          <w:rFonts w:cs="Calibri"/>
          <w:sz w:val="22"/>
          <w:szCs w:val="22"/>
        </w:rPr>
        <w:t xml:space="preserve">The provisions of </w:t>
      </w:r>
      <w:r w:rsidR="00963D22" w:rsidRPr="006D13EB">
        <w:rPr>
          <w:rFonts w:cs="Calibri"/>
          <w:sz w:val="22"/>
          <w:szCs w:val="22"/>
        </w:rPr>
        <w:t>these CSOs</w:t>
      </w:r>
      <w:r w:rsidR="00B05BEE" w:rsidRPr="006D13EB">
        <w:rPr>
          <w:rFonts w:cs="Calibri"/>
          <w:sz w:val="22"/>
          <w:szCs w:val="22"/>
        </w:rPr>
        <w:t xml:space="preserve"> r</w:t>
      </w:r>
      <w:r w:rsidRPr="006D13EB">
        <w:rPr>
          <w:rFonts w:cs="Calibri"/>
          <w:sz w:val="22"/>
          <w:szCs w:val="22"/>
        </w:rPr>
        <w:t>elating to the submission of</w:t>
      </w:r>
      <w:r w:rsidR="00B05BEE" w:rsidRPr="006D13EB">
        <w:rPr>
          <w:rFonts w:cs="Calibri"/>
          <w:sz w:val="22"/>
          <w:szCs w:val="22"/>
        </w:rPr>
        <w:t xml:space="preserve"> quotes or</w:t>
      </w:r>
      <w:r w:rsidRPr="006D13EB">
        <w:rPr>
          <w:rFonts w:cs="Calibri"/>
          <w:sz w:val="22"/>
          <w:szCs w:val="22"/>
        </w:rPr>
        <w:t xml:space="preserve"> tenders; their opening and registration; late tenders; alterations to tenders; and tender acceptance apply to this </w:t>
      </w:r>
      <w:r w:rsidR="00963D22" w:rsidRPr="006D13EB">
        <w:rPr>
          <w:rFonts w:cs="Calibri"/>
          <w:sz w:val="22"/>
          <w:szCs w:val="22"/>
        </w:rPr>
        <w:t>CSO</w:t>
      </w:r>
      <w:r w:rsidRPr="006D13EB">
        <w:rPr>
          <w:rFonts w:cs="Calibri"/>
          <w:sz w:val="22"/>
          <w:szCs w:val="22"/>
        </w:rPr>
        <w:t>.</w:t>
      </w:r>
      <w:r w:rsidRPr="00227275">
        <w:rPr>
          <w:rFonts w:cs="Calibri"/>
          <w:sz w:val="22"/>
          <w:szCs w:val="22"/>
        </w:rPr>
        <w:t xml:space="preserve"> </w:t>
      </w:r>
      <w:r w:rsidR="00907E75" w:rsidRPr="00227275">
        <w:rPr>
          <w:rFonts w:cs="Calibri"/>
          <w:sz w:val="22"/>
          <w:szCs w:val="22"/>
        </w:rPr>
        <w:t xml:space="preserve"> </w:t>
      </w:r>
    </w:p>
    <w:p w14:paraId="6D10B19B" w14:textId="3FB46A8A" w:rsidR="007C1319" w:rsidRPr="00FE752B" w:rsidRDefault="007C1319" w:rsidP="00FE752B">
      <w:pPr>
        <w:spacing w:before="0" w:after="0" w:line="240" w:lineRule="auto"/>
        <w:rPr>
          <w:rFonts w:cs="Calibri"/>
          <w:sz w:val="22"/>
          <w:szCs w:val="22"/>
        </w:rPr>
      </w:pPr>
    </w:p>
    <w:p w14:paraId="347A81AB" w14:textId="77777777" w:rsidR="005D0901" w:rsidRPr="00FE752B" w:rsidRDefault="00F73DFC" w:rsidP="00B5265C">
      <w:pPr>
        <w:pStyle w:val="Heading2"/>
      </w:pPr>
      <w:bookmarkStart w:id="86" w:name="_Toc439668385"/>
      <w:bookmarkStart w:id="87" w:name="_Toc183611400"/>
      <w:bookmarkStart w:id="88" w:name="_Toc190080307"/>
      <w:bookmarkStart w:id="89" w:name="_Toc190700000"/>
      <w:bookmarkStart w:id="90" w:name="_Toc190700061"/>
      <w:bookmarkStart w:id="91" w:name="_Toc190700074"/>
      <w:bookmarkStart w:id="92" w:name="_Toc192170174"/>
      <w:bookmarkStart w:id="93" w:name="_Toc192170239"/>
      <w:r w:rsidRPr="00FE752B">
        <w:t>CONTRACTS AND TERMS</w:t>
      </w:r>
      <w:bookmarkEnd w:id="86"/>
      <w:bookmarkEnd w:id="87"/>
      <w:bookmarkEnd w:id="88"/>
      <w:bookmarkEnd w:id="89"/>
      <w:bookmarkEnd w:id="90"/>
      <w:bookmarkEnd w:id="91"/>
      <w:bookmarkEnd w:id="92"/>
      <w:bookmarkEnd w:id="93"/>
    </w:p>
    <w:p w14:paraId="5ACD486C" w14:textId="7C106024" w:rsidR="005D0901" w:rsidRPr="00FE752B" w:rsidRDefault="005D0901" w:rsidP="00595F6D">
      <w:pPr>
        <w:spacing w:before="0" w:after="0" w:line="240" w:lineRule="auto"/>
        <w:jc w:val="both"/>
        <w:rPr>
          <w:rFonts w:cs="Calibri"/>
          <w:sz w:val="22"/>
          <w:szCs w:val="22"/>
        </w:rPr>
      </w:pPr>
      <w:r w:rsidRPr="00FE752B">
        <w:rPr>
          <w:rFonts w:cs="Calibri"/>
          <w:sz w:val="22"/>
          <w:szCs w:val="22"/>
        </w:rPr>
        <w:t xml:space="preserve">Before entering into a contract with any </w:t>
      </w:r>
      <w:r w:rsidR="00907E75">
        <w:rPr>
          <w:rFonts w:cs="Calibri"/>
          <w:sz w:val="22"/>
          <w:szCs w:val="22"/>
        </w:rPr>
        <w:t>supplier</w:t>
      </w:r>
      <w:r w:rsidRPr="00FE752B">
        <w:rPr>
          <w:rFonts w:cs="Calibri"/>
          <w:sz w:val="22"/>
          <w:szCs w:val="22"/>
        </w:rPr>
        <w:t xml:space="preserve">, the appropriate </w:t>
      </w:r>
      <w:r w:rsidR="00D4475F">
        <w:rPr>
          <w:rFonts w:cs="Calibri"/>
          <w:sz w:val="22"/>
          <w:szCs w:val="22"/>
        </w:rPr>
        <w:t>s</w:t>
      </w:r>
      <w:r w:rsidRPr="00FE752B">
        <w:rPr>
          <w:rFonts w:cs="Calibri"/>
          <w:sz w:val="22"/>
          <w:szCs w:val="22"/>
        </w:rPr>
        <w:t xml:space="preserve">enior </w:t>
      </w:r>
      <w:r w:rsidR="00D4475F">
        <w:rPr>
          <w:rFonts w:cs="Calibri"/>
          <w:sz w:val="22"/>
          <w:szCs w:val="22"/>
        </w:rPr>
        <w:t>o</w:t>
      </w:r>
      <w:r w:rsidRPr="00FE752B">
        <w:rPr>
          <w:rFonts w:cs="Calibri"/>
          <w:sz w:val="22"/>
          <w:szCs w:val="22"/>
        </w:rPr>
        <w:t>fficer must:</w:t>
      </w:r>
      <w:r w:rsidR="004A06E8">
        <w:rPr>
          <w:rFonts w:cs="Calibri"/>
          <w:sz w:val="22"/>
          <w:szCs w:val="22"/>
        </w:rPr>
        <w:t xml:space="preserve"> </w:t>
      </w:r>
    </w:p>
    <w:p w14:paraId="10604622" w14:textId="374A6DDB" w:rsidR="005D0901" w:rsidRPr="00FE752B" w:rsidRDefault="00D4475F" w:rsidP="00595F6D">
      <w:pPr>
        <w:numPr>
          <w:ilvl w:val="0"/>
          <w:numId w:val="7"/>
        </w:numPr>
        <w:spacing w:before="0" w:after="0" w:line="240" w:lineRule="auto"/>
        <w:jc w:val="both"/>
        <w:rPr>
          <w:rFonts w:cs="Calibri"/>
          <w:sz w:val="22"/>
          <w:szCs w:val="22"/>
        </w:rPr>
      </w:pPr>
      <w:r>
        <w:rPr>
          <w:rFonts w:cs="Calibri"/>
          <w:sz w:val="22"/>
          <w:szCs w:val="22"/>
        </w:rPr>
        <w:t>e</w:t>
      </w:r>
      <w:r w:rsidR="004A06E8">
        <w:rPr>
          <w:rFonts w:cs="Calibri"/>
          <w:sz w:val="22"/>
          <w:szCs w:val="22"/>
        </w:rPr>
        <w:t xml:space="preserve">nsure that a </w:t>
      </w:r>
      <w:r w:rsidR="00B37EE8" w:rsidRPr="00FE752B">
        <w:rPr>
          <w:rFonts w:cs="Calibri"/>
          <w:sz w:val="22"/>
          <w:szCs w:val="22"/>
        </w:rPr>
        <w:t>financial</w:t>
      </w:r>
      <w:r w:rsidR="00E64E74">
        <w:rPr>
          <w:rFonts w:cs="Calibri"/>
          <w:sz w:val="22"/>
          <w:szCs w:val="22"/>
        </w:rPr>
        <w:t xml:space="preserve"> check of </w:t>
      </w:r>
      <w:r w:rsidR="00E03FC6">
        <w:rPr>
          <w:rFonts w:cs="Calibri"/>
          <w:sz w:val="22"/>
          <w:szCs w:val="22"/>
        </w:rPr>
        <w:t>all s</w:t>
      </w:r>
      <w:r w:rsidR="00E64E74">
        <w:rPr>
          <w:rFonts w:cs="Calibri"/>
          <w:sz w:val="22"/>
          <w:szCs w:val="22"/>
        </w:rPr>
        <w:t>upplier</w:t>
      </w:r>
      <w:r w:rsidR="00E03FC6">
        <w:rPr>
          <w:rFonts w:cs="Calibri"/>
          <w:sz w:val="22"/>
          <w:szCs w:val="22"/>
        </w:rPr>
        <w:t xml:space="preserve">s </w:t>
      </w:r>
      <w:r w:rsidR="004A06E8">
        <w:rPr>
          <w:rFonts w:cs="Calibri"/>
          <w:sz w:val="22"/>
          <w:szCs w:val="22"/>
        </w:rPr>
        <w:t xml:space="preserve">is </w:t>
      </w:r>
      <w:r w:rsidR="00E03FC6">
        <w:rPr>
          <w:rFonts w:cs="Calibri"/>
          <w:sz w:val="22"/>
          <w:szCs w:val="22"/>
        </w:rPr>
        <w:t>carried out by our Financial Services Team</w:t>
      </w:r>
      <w:r>
        <w:rPr>
          <w:rFonts w:cs="Calibri"/>
          <w:sz w:val="22"/>
          <w:szCs w:val="22"/>
        </w:rPr>
        <w:t>,</w:t>
      </w:r>
    </w:p>
    <w:p w14:paraId="515B5F8E" w14:textId="3C2FE228" w:rsidR="006C7864" w:rsidRDefault="00D4475F" w:rsidP="00595F6D">
      <w:pPr>
        <w:numPr>
          <w:ilvl w:val="0"/>
          <w:numId w:val="7"/>
        </w:numPr>
        <w:spacing w:before="0" w:after="0" w:line="240" w:lineRule="auto"/>
        <w:jc w:val="both"/>
        <w:rPr>
          <w:rFonts w:cs="Calibri"/>
          <w:sz w:val="22"/>
          <w:szCs w:val="22"/>
        </w:rPr>
      </w:pPr>
      <w:r>
        <w:rPr>
          <w:rFonts w:cs="Calibri"/>
          <w:sz w:val="22"/>
          <w:szCs w:val="22"/>
        </w:rPr>
        <w:t>e</w:t>
      </w:r>
      <w:r w:rsidR="00A33F35">
        <w:rPr>
          <w:rFonts w:cs="Calibri"/>
          <w:sz w:val="22"/>
          <w:szCs w:val="22"/>
        </w:rPr>
        <w:t xml:space="preserve">nsure that all </w:t>
      </w:r>
      <w:r w:rsidR="00145CDA" w:rsidRPr="00FE752B">
        <w:rPr>
          <w:rFonts w:cs="Calibri"/>
          <w:sz w:val="22"/>
          <w:szCs w:val="22"/>
        </w:rPr>
        <w:t xml:space="preserve">Contracts at Level </w:t>
      </w:r>
      <w:r w:rsidR="004D7BC2">
        <w:rPr>
          <w:rFonts w:cs="Calibri"/>
          <w:sz w:val="22"/>
          <w:szCs w:val="22"/>
        </w:rPr>
        <w:t>C</w:t>
      </w:r>
      <w:r w:rsidR="00145CDA" w:rsidRPr="00FE752B">
        <w:rPr>
          <w:rFonts w:cs="Calibri"/>
          <w:sz w:val="22"/>
          <w:szCs w:val="22"/>
        </w:rPr>
        <w:t xml:space="preserve"> and above </w:t>
      </w:r>
      <w:r w:rsidR="008D2BD4">
        <w:rPr>
          <w:rFonts w:cs="Calibri"/>
          <w:sz w:val="22"/>
          <w:szCs w:val="22"/>
        </w:rPr>
        <w:t>are</w:t>
      </w:r>
      <w:r w:rsidR="0098757A" w:rsidRPr="00FE752B">
        <w:rPr>
          <w:rFonts w:cs="Calibri"/>
          <w:sz w:val="22"/>
          <w:szCs w:val="22"/>
        </w:rPr>
        <w:t xml:space="preserve"> </w:t>
      </w:r>
      <w:r w:rsidR="00A33F35">
        <w:rPr>
          <w:rFonts w:cs="Calibri"/>
          <w:sz w:val="22"/>
          <w:szCs w:val="22"/>
        </w:rPr>
        <w:t>sig</w:t>
      </w:r>
      <w:r w:rsidR="00963D22">
        <w:rPr>
          <w:rFonts w:cs="Calibri"/>
          <w:sz w:val="22"/>
          <w:szCs w:val="22"/>
        </w:rPr>
        <w:t>n</w:t>
      </w:r>
      <w:r w:rsidR="00A33F35">
        <w:rPr>
          <w:rFonts w:cs="Calibri"/>
          <w:sz w:val="22"/>
          <w:szCs w:val="22"/>
        </w:rPr>
        <w:t xml:space="preserve">ed </w:t>
      </w:r>
      <w:r w:rsidR="0098757A" w:rsidRPr="00FE752B">
        <w:rPr>
          <w:rFonts w:cs="Calibri"/>
          <w:sz w:val="22"/>
          <w:szCs w:val="22"/>
        </w:rPr>
        <w:t>under seal</w:t>
      </w:r>
      <w:r w:rsidR="00963D22">
        <w:rPr>
          <w:rFonts w:cs="Calibri"/>
          <w:sz w:val="22"/>
          <w:szCs w:val="22"/>
        </w:rPr>
        <w:t xml:space="preserve"> by the Legal Team</w:t>
      </w:r>
      <w:r>
        <w:rPr>
          <w:rFonts w:cs="Calibri"/>
          <w:sz w:val="22"/>
          <w:szCs w:val="22"/>
        </w:rPr>
        <w:t>,</w:t>
      </w:r>
    </w:p>
    <w:p w14:paraId="2DF4E600" w14:textId="1540DB48" w:rsidR="004F3BE7" w:rsidRDefault="00D4475F" w:rsidP="00595F6D">
      <w:pPr>
        <w:numPr>
          <w:ilvl w:val="0"/>
          <w:numId w:val="7"/>
        </w:numPr>
        <w:spacing w:before="0" w:after="0" w:line="240" w:lineRule="auto"/>
        <w:jc w:val="both"/>
        <w:rPr>
          <w:rFonts w:cs="Calibri"/>
          <w:sz w:val="22"/>
          <w:szCs w:val="22"/>
        </w:rPr>
      </w:pPr>
      <w:r w:rsidRPr="00750F92">
        <w:rPr>
          <w:rFonts w:cs="Calibri"/>
          <w:sz w:val="22"/>
          <w:szCs w:val="22"/>
        </w:rPr>
        <w:t>a</w:t>
      </w:r>
      <w:r w:rsidR="00A06963" w:rsidRPr="00750F92">
        <w:rPr>
          <w:rFonts w:cs="Calibri"/>
          <w:sz w:val="22"/>
          <w:szCs w:val="22"/>
        </w:rPr>
        <w:t xml:space="preserve">t the </w:t>
      </w:r>
      <w:r w:rsidRPr="00750F92">
        <w:rPr>
          <w:rFonts w:cs="Calibri"/>
          <w:sz w:val="22"/>
          <w:szCs w:val="22"/>
        </w:rPr>
        <w:t>s</w:t>
      </w:r>
      <w:r w:rsidR="00A06963" w:rsidRPr="00750F92">
        <w:rPr>
          <w:rFonts w:cs="Calibri"/>
          <w:sz w:val="22"/>
          <w:szCs w:val="22"/>
        </w:rPr>
        <w:t xml:space="preserve">enior </w:t>
      </w:r>
      <w:r w:rsidR="00750F92" w:rsidRPr="00750F92">
        <w:rPr>
          <w:rFonts w:cs="Calibri"/>
          <w:sz w:val="22"/>
          <w:szCs w:val="22"/>
        </w:rPr>
        <w:t>officer’s</w:t>
      </w:r>
      <w:r w:rsidR="00A06963" w:rsidRPr="00750F92">
        <w:rPr>
          <w:rFonts w:cs="Calibri"/>
          <w:sz w:val="22"/>
          <w:szCs w:val="22"/>
        </w:rPr>
        <w:t xml:space="preserve"> d</w:t>
      </w:r>
      <w:r w:rsidR="004F3BE7" w:rsidRPr="00750F92">
        <w:rPr>
          <w:rFonts w:cs="Calibri"/>
          <w:sz w:val="22"/>
          <w:szCs w:val="22"/>
        </w:rPr>
        <w:t xml:space="preserve">iscretion and for all </w:t>
      </w:r>
      <w:r w:rsidRPr="00750F92">
        <w:rPr>
          <w:rFonts w:cs="Calibri"/>
          <w:sz w:val="22"/>
          <w:szCs w:val="22"/>
        </w:rPr>
        <w:t>t</w:t>
      </w:r>
      <w:r w:rsidR="004F3BE7" w:rsidRPr="00750F92">
        <w:rPr>
          <w:rFonts w:cs="Calibri"/>
          <w:sz w:val="22"/>
          <w:szCs w:val="22"/>
        </w:rPr>
        <w:t xml:space="preserve">enders </w:t>
      </w:r>
      <w:r w:rsidR="00BF0D24">
        <w:rPr>
          <w:rFonts w:cs="Calibri"/>
          <w:sz w:val="22"/>
          <w:szCs w:val="22"/>
        </w:rPr>
        <w:t>at</w:t>
      </w:r>
      <w:r w:rsidR="00807E8F" w:rsidRPr="00750F92">
        <w:rPr>
          <w:rFonts w:cs="Calibri"/>
          <w:sz w:val="22"/>
          <w:szCs w:val="22"/>
        </w:rPr>
        <w:t xml:space="preserve"> </w:t>
      </w:r>
      <w:r w:rsidR="000C79A2" w:rsidRPr="00750F92">
        <w:rPr>
          <w:rFonts w:cs="Calibri"/>
          <w:sz w:val="22"/>
          <w:szCs w:val="22"/>
        </w:rPr>
        <w:t xml:space="preserve">Level </w:t>
      </w:r>
      <w:r w:rsidR="00BE0601">
        <w:rPr>
          <w:rFonts w:cs="Calibri"/>
          <w:sz w:val="22"/>
          <w:szCs w:val="22"/>
        </w:rPr>
        <w:t>B</w:t>
      </w:r>
      <w:r w:rsidR="004F3BE7" w:rsidRPr="00750F92">
        <w:rPr>
          <w:rFonts w:cs="Calibri"/>
          <w:sz w:val="22"/>
          <w:szCs w:val="22"/>
        </w:rPr>
        <w:t xml:space="preserve"> </w:t>
      </w:r>
      <w:r w:rsidR="00BF0D24">
        <w:rPr>
          <w:rFonts w:cs="Calibri"/>
          <w:sz w:val="22"/>
          <w:szCs w:val="22"/>
        </w:rPr>
        <w:t>and above</w:t>
      </w:r>
      <w:r w:rsidR="004F3BE7" w:rsidRPr="00750F92">
        <w:rPr>
          <w:rFonts w:cs="Calibri"/>
          <w:sz w:val="22"/>
          <w:szCs w:val="22"/>
        </w:rPr>
        <w:t xml:space="preserve"> the </w:t>
      </w:r>
      <w:r w:rsidRPr="00750F92">
        <w:rPr>
          <w:rFonts w:cs="Calibri"/>
          <w:sz w:val="22"/>
          <w:szCs w:val="22"/>
        </w:rPr>
        <w:t>p</w:t>
      </w:r>
      <w:r w:rsidR="004F3BE7" w:rsidRPr="00750F92">
        <w:rPr>
          <w:rFonts w:cs="Calibri"/>
          <w:sz w:val="22"/>
          <w:szCs w:val="22"/>
        </w:rPr>
        <w:t xml:space="preserve">rocuring </w:t>
      </w:r>
      <w:r w:rsidR="00F90108" w:rsidRPr="00750F92">
        <w:rPr>
          <w:rFonts w:cs="Calibri"/>
          <w:sz w:val="22"/>
          <w:szCs w:val="22"/>
        </w:rPr>
        <w:t>of</w:t>
      </w:r>
      <w:r w:rsidR="004F3BE7" w:rsidRPr="00750F92">
        <w:rPr>
          <w:rFonts w:cs="Calibri"/>
          <w:sz w:val="22"/>
          <w:szCs w:val="22"/>
        </w:rPr>
        <w:t xml:space="preserve">ficer must consult with the </w:t>
      </w:r>
      <w:r w:rsidR="00855794" w:rsidRPr="00750F92">
        <w:rPr>
          <w:rFonts w:cs="Calibri"/>
          <w:sz w:val="22"/>
          <w:szCs w:val="22"/>
        </w:rPr>
        <w:t xml:space="preserve">Corporate Director </w:t>
      </w:r>
      <w:r w:rsidR="00CA677D">
        <w:rPr>
          <w:rFonts w:cs="Calibri"/>
          <w:sz w:val="22"/>
          <w:szCs w:val="22"/>
        </w:rPr>
        <w:t xml:space="preserve">- </w:t>
      </w:r>
      <w:r w:rsidR="00855794" w:rsidRPr="00750F92">
        <w:rPr>
          <w:rFonts w:cs="Calibri"/>
          <w:sz w:val="22"/>
          <w:szCs w:val="22"/>
        </w:rPr>
        <w:t>Resources</w:t>
      </w:r>
      <w:r w:rsidR="004F3BE7" w:rsidRPr="00750F92">
        <w:rPr>
          <w:rFonts w:cs="Calibri"/>
          <w:sz w:val="22"/>
          <w:szCs w:val="22"/>
        </w:rPr>
        <w:t xml:space="preserve"> to determine if </w:t>
      </w:r>
      <w:r w:rsidR="00807E8F" w:rsidRPr="00750F92">
        <w:rPr>
          <w:rFonts w:cs="Calibri"/>
          <w:sz w:val="22"/>
          <w:szCs w:val="22"/>
        </w:rPr>
        <w:t xml:space="preserve">the </w:t>
      </w:r>
      <w:r w:rsidR="00F90108" w:rsidRPr="00750F92">
        <w:rPr>
          <w:rFonts w:cs="Calibri"/>
          <w:sz w:val="22"/>
          <w:szCs w:val="22"/>
        </w:rPr>
        <w:t>c</w:t>
      </w:r>
      <w:r w:rsidR="00807E8F" w:rsidRPr="00750F92">
        <w:rPr>
          <w:rFonts w:cs="Calibri"/>
          <w:sz w:val="22"/>
          <w:szCs w:val="22"/>
        </w:rPr>
        <w:t xml:space="preserve">ontract is to include </w:t>
      </w:r>
      <w:r w:rsidR="004F3BE7" w:rsidRPr="00750F92">
        <w:rPr>
          <w:rFonts w:cs="Calibri"/>
          <w:sz w:val="22"/>
          <w:szCs w:val="22"/>
        </w:rPr>
        <w:t>Parent Company Guarantees, Bonds or Liquidated Damages</w:t>
      </w:r>
      <w:r w:rsidR="00396F23">
        <w:rPr>
          <w:rFonts w:cs="Calibri"/>
          <w:sz w:val="22"/>
          <w:szCs w:val="22"/>
        </w:rPr>
        <w:t>,</w:t>
      </w:r>
    </w:p>
    <w:p w14:paraId="77A12689" w14:textId="77777777" w:rsidR="006D13EB" w:rsidRDefault="002E5675" w:rsidP="00595F6D">
      <w:pPr>
        <w:numPr>
          <w:ilvl w:val="0"/>
          <w:numId w:val="7"/>
        </w:numPr>
        <w:spacing w:before="0" w:after="0" w:line="240" w:lineRule="auto"/>
        <w:jc w:val="both"/>
        <w:rPr>
          <w:rFonts w:cs="Calibri"/>
          <w:sz w:val="22"/>
          <w:szCs w:val="22"/>
        </w:rPr>
      </w:pPr>
      <w:r>
        <w:rPr>
          <w:rFonts w:cs="Calibri"/>
          <w:sz w:val="22"/>
          <w:szCs w:val="22"/>
        </w:rPr>
        <w:t>e</w:t>
      </w:r>
      <w:r w:rsidR="00201CA1">
        <w:rPr>
          <w:rFonts w:cs="Calibri"/>
          <w:sz w:val="22"/>
          <w:szCs w:val="22"/>
        </w:rPr>
        <w:t>nsure that the supplier is awar</w:t>
      </w:r>
      <w:r>
        <w:rPr>
          <w:rFonts w:cs="Calibri"/>
          <w:sz w:val="22"/>
          <w:szCs w:val="22"/>
        </w:rPr>
        <w:t>e of the Councils t</w:t>
      </w:r>
      <w:r w:rsidR="004B31DD">
        <w:rPr>
          <w:rFonts w:cs="Calibri"/>
          <w:sz w:val="22"/>
          <w:szCs w:val="22"/>
        </w:rPr>
        <w:t>erms and conditions</w:t>
      </w:r>
    </w:p>
    <w:p w14:paraId="3BF94927" w14:textId="1F488382" w:rsidR="004B31DD" w:rsidRPr="00750F92" w:rsidRDefault="006D13EB" w:rsidP="00595F6D">
      <w:pPr>
        <w:numPr>
          <w:ilvl w:val="0"/>
          <w:numId w:val="7"/>
        </w:numPr>
        <w:spacing w:before="0" w:after="0" w:line="240" w:lineRule="auto"/>
        <w:jc w:val="both"/>
        <w:rPr>
          <w:rFonts w:cs="Calibri"/>
          <w:sz w:val="22"/>
          <w:szCs w:val="22"/>
        </w:rPr>
      </w:pPr>
      <w:r>
        <w:rPr>
          <w:rFonts w:cs="Calibri"/>
          <w:sz w:val="22"/>
          <w:szCs w:val="22"/>
        </w:rPr>
        <w:t>if processing personal data, a Data Protection Impact Assessment must be carried out</w:t>
      </w:r>
      <w:r w:rsidR="002E5675">
        <w:rPr>
          <w:rFonts w:cs="Calibri"/>
          <w:sz w:val="22"/>
          <w:szCs w:val="22"/>
        </w:rPr>
        <w:t xml:space="preserve">. </w:t>
      </w:r>
      <w:r w:rsidR="004B31DD">
        <w:rPr>
          <w:rFonts w:cs="Calibri"/>
          <w:sz w:val="22"/>
          <w:szCs w:val="22"/>
        </w:rPr>
        <w:t xml:space="preserve"> </w:t>
      </w:r>
    </w:p>
    <w:p w14:paraId="2963BA9F" w14:textId="77777777" w:rsidR="00E35C5B" w:rsidRDefault="00E35C5B" w:rsidP="00595F6D">
      <w:pPr>
        <w:spacing w:before="0" w:after="0" w:line="240" w:lineRule="auto"/>
        <w:jc w:val="both"/>
        <w:rPr>
          <w:rFonts w:cs="Calibri"/>
          <w:sz w:val="22"/>
          <w:szCs w:val="22"/>
        </w:rPr>
      </w:pPr>
      <w:bookmarkStart w:id="94" w:name="_Toc439668387"/>
    </w:p>
    <w:p w14:paraId="27285BB4" w14:textId="02D34330" w:rsidR="005D0901" w:rsidRPr="00E35C5B" w:rsidRDefault="00D617E3" w:rsidP="00595F6D">
      <w:pPr>
        <w:pStyle w:val="Heading7"/>
        <w:jc w:val="both"/>
      </w:pPr>
      <w:r w:rsidRPr="00E35C5B">
        <w:t xml:space="preserve">Using other Organisations </w:t>
      </w:r>
      <w:r w:rsidR="00E35C5B">
        <w:t xml:space="preserve">or fraMEWORK </w:t>
      </w:r>
      <w:r w:rsidRPr="00E35C5B">
        <w:t>Contracts</w:t>
      </w:r>
      <w:bookmarkEnd w:id="94"/>
      <w:r w:rsidR="0027217A">
        <w:t xml:space="preserve"> </w:t>
      </w:r>
    </w:p>
    <w:p w14:paraId="5252C9BA" w14:textId="36216139" w:rsidR="005D0901" w:rsidRPr="006D13EB" w:rsidRDefault="005D0901" w:rsidP="00595F6D">
      <w:pPr>
        <w:spacing w:before="0" w:after="0" w:line="240" w:lineRule="auto"/>
        <w:jc w:val="both"/>
        <w:rPr>
          <w:rFonts w:cs="Calibri"/>
          <w:color w:val="000000"/>
          <w:sz w:val="22"/>
          <w:szCs w:val="22"/>
        </w:rPr>
      </w:pPr>
      <w:r w:rsidRPr="006D13EB">
        <w:rPr>
          <w:rFonts w:cs="Calibri"/>
          <w:color w:val="000000"/>
          <w:sz w:val="22"/>
          <w:szCs w:val="22"/>
        </w:rPr>
        <w:t>The Council may</w:t>
      </w:r>
      <w:r w:rsidR="005C4C21" w:rsidRPr="006D13EB">
        <w:rPr>
          <w:rFonts w:cs="Calibri"/>
          <w:color w:val="000000"/>
          <w:sz w:val="22"/>
          <w:szCs w:val="22"/>
        </w:rPr>
        <w:t xml:space="preserve"> choose to</w:t>
      </w:r>
      <w:r w:rsidR="00D35E71" w:rsidRPr="006D13EB">
        <w:rPr>
          <w:rFonts w:cs="Calibri"/>
          <w:color w:val="000000"/>
          <w:sz w:val="22"/>
          <w:szCs w:val="22"/>
        </w:rPr>
        <w:t xml:space="preserve"> use</w:t>
      </w:r>
      <w:r w:rsidRPr="006D13EB">
        <w:rPr>
          <w:rFonts w:cs="Calibri"/>
          <w:color w:val="000000"/>
          <w:sz w:val="22"/>
          <w:szCs w:val="22"/>
        </w:rPr>
        <w:t xml:space="preserve"> </w:t>
      </w:r>
      <w:r w:rsidR="00F90108" w:rsidRPr="006D13EB">
        <w:rPr>
          <w:rFonts w:cs="Calibri"/>
          <w:color w:val="000000"/>
          <w:sz w:val="22"/>
          <w:szCs w:val="22"/>
        </w:rPr>
        <w:t>c</w:t>
      </w:r>
      <w:r w:rsidR="005C4C21" w:rsidRPr="006D13EB">
        <w:rPr>
          <w:rFonts w:cs="Calibri"/>
          <w:color w:val="000000"/>
          <w:sz w:val="22"/>
          <w:szCs w:val="22"/>
        </w:rPr>
        <w:t>ontract</w:t>
      </w:r>
      <w:r w:rsidR="00ED50C5" w:rsidRPr="006D13EB">
        <w:rPr>
          <w:rFonts w:cs="Calibri"/>
          <w:color w:val="000000"/>
          <w:sz w:val="22"/>
          <w:szCs w:val="22"/>
        </w:rPr>
        <w:t xml:space="preserve">s and </w:t>
      </w:r>
      <w:r w:rsidR="00F90108" w:rsidRPr="006D13EB">
        <w:rPr>
          <w:rFonts w:cs="Calibri"/>
          <w:color w:val="000000"/>
          <w:sz w:val="22"/>
          <w:szCs w:val="22"/>
        </w:rPr>
        <w:t>c</w:t>
      </w:r>
      <w:r w:rsidR="00ED50C5" w:rsidRPr="006D13EB">
        <w:rPr>
          <w:rFonts w:cs="Calibri"/>
          <w:color w:val="000000"/>
          <w:sz w:val="22"/>
          <w:szCs w:val="22"/>
        </w:rPr>
        <w:t xml:space="preserve">ontract </w:t>
      </w:r>
      <w:r w:rsidRPr="006D13EB">
        <w:rPr>
          <w:rFonts w:cs="Calibri"/>
          <w:color w:val="000000"/>
          <w:sz w:val="22"/>
          <w:szCs w:val="22"/>
        </w:rPr>
        <w:t xml:space="preserve">terms </w:t>
      </w:r>
      <w:r w:rsidR="005C4C21" w:rsidRPr="006D13EB">
        <w:rPr>
          <w:rFonts w:cs="Calibri"/>
          <w:color w:val="000000"/>
          <w:sz w:val="22"/>
          <w:szCs w:val="22"/>
        </w:rPr>
        <w:t xml:space="preserve">other than </w:t>
      </w:r>
      <w:r w:rsidR="00C12A4E" w:rsidRPr="006D13EB">
        <w:rPr>
          <w:rFonts w:cs="Calibri"/>
          <w:color w:val="000000"/>
          <w:sz w:val="22"/>
          <w:szCs w:val="22"/>
        </w:rPr>
        <w:t>its own</w:t>
      </w:r>
      <w:r w:rsidRPr="006D13EB">
        <w:rPr>
          <w:rFonts w:cs="Calibri"/>
          <w:color w:val="000000"/>
          <w:sz w:val="22"/>
          <w:szCs w:val="22"/>
        </w:rPr>
        <w:t xml:space="preserve">, if the </w:t>
      </w:r>
      <w:r w:rsidR="00F90108" w:rsidRPr="006D13EB">
        <w:rPr>
          <w:rFonts w:cs="Calibri"/>
          <w:color w:val="000000"/>
          <w:sz w:val="22"/>
          <w:szCs w:val="22"/>
        </w:rPr>
        <w:t>s</w:t>
      </w:r>
      <w:r w:rsidRPr="006D13EB">
        <w:rPr>
          <w:rFonts w:cs="Calibri"/>
          <w:color w:val="000000"/>
          <w:sz w:val="22"/>
          <w:szCs w:val="22"/>
        </w:rPr>
        <w:t xml:space="preserve">enior </w:t>
      </w:r>
      <w:r w:rsidR="00F90108" w:rsidRPr="006D13EB">
        <w:rPr>
          <w:rFonts w:cs="Calibri"/>
          <w:color w:val="000000"/>
          <w:sz w:val="22"/>
          <w:szCs w:val="22"/>
        </w:rPr>
        <w:t>o</w:t>
      </w:r>
      <w:r w:rsidRPr="006D13EB">
        <w:rPr>
          <w:rFonts w:cs="Calibri"/>
          <w:color w:val="000000"/>
          <w:sz w:val="22"/>
          <w:szCs w:val="22"/>
        </w:rPr>
        <w:t>fficer determines the needs of the Council</w:t>
      </w:r>
      <w:r w:rsidR="00D461E7" w:rsidRPr="006D13EB">
        <w:rPr>
          <w:rFonts w:cs="Calibri"/>
          <w:color w:val="000000"/>
          <w:sz w:val="22"/>
          <w:szCs w:val="22"/>
        </w:rPr>
        <w:t xml:space="preserve"> can be met</w:t>
      </w:r>
      <w:r w:rsidR="005C4C21" w:rsidRPr="006D13EB">
        <w:rPr>
          <w:rFonts w:cs="Calibri"/>
          <w:color w:val="000000"/>
          <w:sz w:val="22"/>
          <w:szCs w:val="22"/>
        </w:rPr>
        <w:t xml:space="preserve">.  This can </w:t>
      </w:r>
      <w:r w:rsidR="00D461E7" w:rsidRPr="006D13EB">
        <w:rPr>
          <w:rFonts w:cs="Calibri"/>
          <w:color w:val="000000"/>
          <w:sz w:val="22"/>
          <w:szCs w:val="22"/>
        </w:rPr>
        <w:t xml:space="preserve">be </w:t>
      </w:r>
      <w:r w:rsidRPr="006D13EB">
        <w:rPr>
          <w:rFonts w:cs="Calibri"/>
          <w:color w:val="000000"/>
          <w:sz w:val="22"/>
          <w:szCs w:val="22"/>
        </w:rPr>
        <w:t>efficient</w:t>
      </w:r>
      <w:r w:rsidR="00D461E7" w:rsidRPr="006D13EB">
        <w:rPr>
          <w:rFonts w:cs="Calibri"/>
          <w:color w:val="000000"/>
          <w:sz w:val="22"/>
          <w:szCs w:val="22"/>
        </w:rPr>
        <w:t xml:space="preserve">, </w:t>
      </w:r>
      <w:r w:rsidRPr="006D13EB">
        <w:rPr>
          <w:rFonts w:cs="Calibri"/>
          <w:color w:val="000000"/>
          <w:sz w:val="22"/>
          <w:szCs w:val="22"/>
        </w:rPr>
        <w:t xml:space="preserve">reducing </w:t>
      </w:r>
      <w:r w:rsidR="005C4C21" w:rsidRPr="006D13EB">
        <w:rPr>
          <w:rFonts w:cs="Calibri"/>
          <w:color w:val="000000"/>
          <w:sz w:val="22"/>
          <w:szCs w:val="22"/>
        </w:rPr>
        <w:t xml:space="preserve">contracting </w:t>
      </w:r>
      <w:r w:rsidRPr="006D13EB">
        <w:rPr>
          <w:rFonts w:cs="Calibri"/>
          <w:color w:val="000000"/>
          <w:sz w:val="22"/>
          <w:szCs w:val="22"/>
        </w:rPr>
        <w:t>activity</w:t>
      </w:r>
      <w:r w:rsidR="000C79A2" w:rsidRPr="006D13EB">
        <w:rPr>
          <w:rFonts w:cs="Calibri"/>
          <w:color w:val="000000"/>
          <w:sz w:val="22"/>
          <w:szCs w:val="22"/>
        </w:rPr>
        <w:t>,</w:t>
      </w:r>
      <w:r w:rsidR="00D35E71" w:rsidRPr="006D13EB">
        <w:rPr>
          <w:rFonts w:cs="Calibri"/>
          <w:color w:val="000000"/>
          <w:sz w:val="22"/>
          <w:szCs w:val="22"/>
        </w:rPr>
        <w:t xml:space="preserve"> and may include the following types of </w:t>
      </w:r>
      <w:r w:rsidR="004C44D3" w:rsidRPr="006D13EB">
        <w:rPr>
          <w:rFonts w:cs="Calibri"/>
          <w:color w:val="000000"/>
          <w:sz w:val="22"/>
          <w:szCs w:val="22"/>
        </w:rPr>
        <w:t>c</w:t>
      </w:r>
      <w:r w:rsidR="00D35E71" w:rsidRPr="006D13EB">
        <w:rPr>
          <w:rFonts w:cs="Calibri"/>
          <w:color w:val="000000"/>
          <w:sz w:val="22"/>
          <w:szCs w:val="22"/>
        </w:rPr>
        <w:t>ontracts</w:t>
      </w:r>
      <w:r w:rsidRPr="006D13EB">
        <w:rPr>
          <w:rFonts w:cs="Calibri"/>
          <w:color w:val="000000"/>
          <w:sz w:val="22"/>
          <w:szCs w:val="22"/>
        </w:rPr>
        <w:t>:</w:t>
      </w:r>
    </w:p>
    <w:p w14:paraId="4D11CD65" w14:textId="19D1586D" w:rsidR="005D0901" w:rsidRPr="006D13EB" w:rsidRDefault="005D0901" w:rsidP="00595F6D">
      <w:pPr>
        <w:numPr>
          <w:ilvl w:val="0"/>
          <w:numId w:val="10"/>
        </w:numPr>
        <w:spacing w:before="0" w:after="0" w:line="240" w:lineRule="auto"/>
        <w:jc w:val="both"/>
        <w:rPr>
          <w:rFonts w:cs="Calibri"/>
          <w:color w:val="000000"/>
          <w:sz w:val="22"/>
          <w:szCs w:val="22"/>
        </w:rPr>
      </w:pPr>
      <w:r w:rsidRPr="006D13EB">
        <w:rPr>
          <w:rFonts w:cs="Calibri"/>
          <w:color w:val="000000"/>
          <w:sz w:val="22"/>
          <w:szCs w:val="22"/>
        </w:rPr>
        <w:t>ICE (Institute of Civil Engineers) and JCT (Joint Contracts Tribunal) Contracts and Agreements</w:t>
      </w:r>
      <w:r w:rsidR="00CB28F8" w:rsidRPr="006D13EB">
        <w:rPr>
          <w:rFonts w:cs="Calibri"/>
          <w:color w:val="000000"/>
          <w:sz w:val="22"/>
          <w:szCs w:val="22"/>
        </w:rPr>
        <w:t xml:space="preserve"> and NEC Contracts</w:t>
      </w:r>
      <w:r w:rsidR="004C44D3" w:rsidRPr="006D13EB">
        <w:rPr>
          <w:rFonts w:cs="Calibri"/>
          <w:color w:val="000000"/>
          <w:sz w:val="22"/>
          <w:szCs w:val="22"/>
        </w:rPr>
        <w:t>,</w:t>
      </w:r>
    </w:p>
    <w:p w14:paraId="3F0179F4" w14:textId="0E56677B" w:rsidR="005D0901" w:rsidRPr="006D13EB" w:rsidRDefault="004C44D3" w:rsidP="00595F6D">
      <w:pPr>
        <w:numPr>
          <w:ilvl w:val="0"/>
          <w:numId w:val="10"/>
        </w:numPr>
        <w:spacing w:before="0" w:after="0" w:line="240" w:lineRule="auto"/>
        <w:jc w:val="both"/>
        <w:rPr>
          <w:rFonts w:cs="Calibri"/>
          <w:color w:val="000000"/>
          <w:sz w:val="22"/>
          <w:szCs w:val="22"/>
        </w:rPr>
      </w:pPr>
      <w:r w:rsidRPr="006D13EB">
        <w:rPr>
          <w:rFonts w:cs="Calibri"/>
          <w:color w:val="000000"/>
          <w:sz w:val="22"/>
          <w:szCs w:val="22"/>
        </w:rPr>
        <w:t>c</w:t>
      </w:r>
      <w:r w:rsidR="00CB28F8" w:rsidRPr="006D13EB">
        <w:rPr>
          <w:rFonts w:cs="Calibri"/>
          <w:color w:val="000000"/>
          <w:sz w:val="22"/>
          <w:szCs w:val="22"/>
        </w:rPr>
        <w:t xml:space="preserve">ontracts established </w:t>
      </w:r>
      <w:r w:rsidR="00434061" w:rsidRPr="006D13EB">
        <w:rPr>
          <w:rFonts w:cs="Calibri"/>
          <w:color w:val="000000"/>
          <w:sz w:val="22"/>
          <w:szCs w:val="22"/>
        </w:rPr>
        <w:t xml:space="preserve">by organisations with the legal remit to award public contracts such as </w:t>
      </w:r>
      <w:r w:rsidR="00CB28F8" w:rsidRPr="006D13EB">
        <w:rPr>
          <w:rFonts w:cs="Calibri"/>
          <w:color w:val="000000"/>
          <w:sz w:val="22"/>
          <w:szCs w:val="22"/>
        </w:rPr>
        <w:t>P</w:t>
      </w:r>
      <w:r w:rsidR="004774FF" w:rsidRPr="006D13EB">
        <w:rPr>
          <w:rFonts w:cs="Calibri"/>
          <w:color w:val="000000"/>
          <w:sz w:val="22"/>
          <w:szCs w:val="22"/>
        </w:rPr>
        <w:t>rofessional Buying Organisations</w:t>
      </w:r>
      <w:r w:rsidR="00434061" w:rsidRPr="006D13EB">
        <w:rPr>
          <w:rFonts w:cs="Calibri"/>
          <w:color w:val="000000"/>
          <w:sz w:val="22"/>
          <w:szCs w:val="22"/>
        </w:rPr>
        <w:t xml:space="preserve"> e.g. ESPO</w:t>
      </w:r>
      <w:r w:rsidRPr="006D13EB">
        <w:rPr>
          <w:rFonts w:cs="Calibri"/>
          <w:color w:val="000000"/>
          <w:sz w:val="22"/>
          <w:szCs w:val="22"/>
        </w:rPr>
        <w:t>,</w:t>
      </w:r>
    </w:p>
    <w:p w14:paraId="36B04C73" w14:textId="7B3E9952" w:rsidR="005D0901" w:rsidRPr="006D13EB" w:rsidRDefault="004C44D3" w:rsidP="00595F6D">
      <w:pPr>
        <w:numPr>
          <w:ilvl w:val="0"/>
          <w:numId w:val="10"/>
        </w:numPr>
        <w:spacing w:before="0" w:after="0" w:line="240" w:lineRule="auto"/>
        <w:jc w:val="both"/>
        <w:rPr>
          <w:rFonts w:cs="Calibri"/>
          <w:color w:val="000000"/>
          <w:sz w:val="22"/>
          <w:szCs w:val="22"/>
        </w:rPr>
      </w:pPr>
      <w:r w:rsidRPr="006D13EB">
        <w:rPr>
          <w:rFonts w:cs="Calibri"/>
          <w:color w:val="000000"/>
          <w:sz w:val="22"/>
          <w:szCs w:val="22"/>
        </w:rPr>
        <w:t>c</w:t>
      </w:r>
      <w:r w:rsidR="004774FF" w:rsidRPr="006D13EB">
        <w:rPr>
          <w:rFonts w:cs="Calibri"/>
          <w:color w:val="000000"/>
          <w:sz w:val="22"/>
          <w:szCs w:val="22"/>
        </w:rPr>
        <w:t xml:space="preserve">ontracts tendered </w:t>
      </w:r>
      <w:r w:rsidR="00911DD4" w:rsidRPr="006D13EB">
        <w:rPr>
          <w:rFonts w:cs="Calibri"/>
          <w:color w:val="000000"/>
          <w:sz w:val="22"/>
          <w:szCs w:val="22"/>
        </w:rPr>
        <w:t xml:space="preserve">and awarded by Government or </w:t>
      </w:r>
      <w:r w:rsidR="00F45A53" w:rsidRPr="006D13EB">
        <w:rPr>
          <w:rFonts w:cs="Calibri"/>
          <w:color w:val="000000"/>
          <w:sz w:val="22"/>
          <w:szCs w:val="22"/>
        </w:rPr>
        <w:t>public sector organisation</w:t>
      </w:r>
      <w:r w:rsidR="00911DD4" w:rsidRPr="006D13EB">
        <w:rPr>
          <w:rFonts w:cs="Calibri"/>
          <w:color w:val="000000"/>
          <w:sz w:val="22"/>
          <w:szCs w:val="22"/>
        </w:rPr>
        <w:t xml:space="preserve">, which are open to Local Government or this Council, provided they have been let compliantly, legally and </w:t>
      </w:r>
      <w:r w:rsidR="00F45A53" w:rsidRPr="006D13EB">
        <w:rPr>
          <w:rFonts w:cs="Calibri"/>
          <w:color w:val="000000"/>
          <w:sz w:val="22"/>
          <w:szCs w:val="22"/>
        </w:rPr>
        <w:t>under their CS</w:t>
      </w:r>
      <w:r w:rsidR="006723E9" w:rsidRPr="006D13EB">
        <w:rPr>
          <w:rFonts w:cs="Calibri"/>
          <w:color w:val="000000"/>
          <w:sz w:val="22"/>
          <w:szCs w:val="22"/>
        </w:rPr>
        <w:t>Os</w:t>
      </w:r>
      <w:r w:rsidR="00E46A93" w:rsidRPr="006D13EB">
        <w:rPr>
          <w:rFonts w:cs="Calibri"/>
          <w:color w:val="000000"/>
          <w:sz w:val="22"/>
          <w:szCs w:val="22"/>
        </w:rPr>
        <w:t>.</w:t>
      </w:r>
    </w:p>
    <w:p w14:paraId="5384E85A" w14:textId="77777777" w:rsidR="004C44D3" w:rsidRPr="006D13EB" w:rsidRDefault="004C44D3" w:rsidP="004C44D3">
      <w:pPr>
        <w:spacing w:before="0" w:after="0" w:line="240" w:lineRule="auto"/>
        <w:ind w:left="720"/>
        <w:jc w:val="both"/>
        <w:rPr>
          <w:rFonts w:cs="Calibri"/>
          <w:color w:val="000000"/>
          <w:sz w:val="22"/>
          <w:szCs w:val="22"/>
        </w:rPr>
      </w:pPr>
    </w:p>
    <w:p w14:paraId="2471A435" w14:textId="7F39D89B" w:rsidR="00F45A53" w:rsidRPr="00811571" w:rsidRDefault="005D0901" w:rsidP="00595F6D">
      <w:pPr>
        <w:spacing w:before="0" w:after="0" w:line="240" w:lineRule="auto"/>
        <w:jc w:val="both"/>
        <w:rPr>
          <w:rFonts w:cs="Calibri"/>
          <w:color w:val="000000"/>
          <w:sz w:val="22"/>
          <w:szCs w:val="22"/>
        </w:rPr>
      </w:pPr>
      <w:r w:rsidRPr="00811571">
        <w:rPr>
          <w:rFonts w:cs="Calibri"/>
          <w:color w:val="000000"/>
          <w:sz w:val="22"/>
          <w:szCs w:val="22"/>
        </w:rPr>
        <w:t xml:space="preserve">It is the responsibility of the </w:t>
      </w:r>
      <w:r w:rsidR="004C44D3" w:rsidRPr="00811571">
        <w:rPr>
          <w:rFonts w:cs="Calibri"/>
          <w:color w:val="000000"/>
          <w:sz w:val="22"/>
          <w:szCs w:val="22"/>
        </w:rPr>
        <w:t>p</w:t>
      </w:r>
      <w:r w:rsidR="00A45556" w:rsidRPr="00811571">
        <w:rPr>
          <w:rFonts w:cs="Calibri"/>
          <w:color w:val="000000"/>
          <w:sz w:val="22"/>
          <w:szCs w:val="22"/>
        </w:rPr>
        <w:t xml:space="preserve">rocuring </w:t>
      </w:r>
      <w:r w:rsidR="004C44D3" w:rsidRPr="00811571">
        <w:rPr>
          <w:rFonts w:cs="Calibri"/>
          <w:color w:val="000000"/>
          <w:sz w:val="22"/>
          <w:szCs w:val="22"/>
        </w:rPr>
        <w:t>o</w:t>
      </w:r>
      <w:r w:rsidR="00A45556" w:rsidRPr="00811571">
        <w:rPr>
          <w:rFonts w:cs="Calibri"/>
          <w:color w:val="000000"/>
          <w:sz w:val="22"/>
          <w:szCs w:val="22"/>
        </w:rPr>
        <w:t xml:space="preserve">fficer or </w:t>
      </w:r>
      <w:r w:rsidR="004C44D3" w:rsidRPr="00811571">
        <w:rPr>
          <w:rFonts w:cs="Calibri"/>
          <w:color w:val="000000"/>
          <w:sz w:val="22"/>
          <w:szCs w:val="22"/>
        </w:rPr>
        <w:t>s</w:t>
      </w:r>
      <w:r w:rsidRPr="00811571">
        <w:rPr>
          <w:rFonts w:cs="Calibri"/>
          <w:color w:val="000000"/>
          <w:sz w:val="22"/>
          <w:szCs w:val="22"/>
        </w:rPr>
        <w:t xml:space="preserve">enior </w:t>
      </w:r>
      <w:r w:rsidR="004C44D3" w:rsidRPr="00811571">
        <w:rPr>
          <w:rFonts w:cs="Calibri"/>
          <w:color w:val="000000"/>
          <w:sz w:val="22"/>
          <w:szCs w:val="22"/>
        </w:rPr>
        <w:t>o</w:t>
      </w:r>
      <w:r w:rsidRPr="00811571">
        <w:rPr>
          <w:rFonts w:cs="Calibri"/>
          <w:color w:val="000000"/>
          <w:sz w:val="22"/>
          <w:szCs w:val="22"/>
        </w:rPr>
        <w:t xml:space="preserve">fficer to ensure that such </w:t>
      </w:r>
      <w:r w:rsidR="004C44D3" w:rsidRPr="00811571">
        <w:rPr>
          <w:rFonts w:cs="Calibri"/>
          <w:color w:val="000000"/>
          <w:sz w:val="22"/>
          <w:szCs w:val="22"/>
        </w:rPr>
        <w:t>c</w:t>
      </w:r>
      <w:r w:rsidRPr="00811571">
        <w:rPr>
          <w:rFonts w:cs="Calibri"/>
          <w:color w:val="000000"/>
          <w:sz w:val="22"/>
          <w:szCs w:val="22"/>
        </w:rPr>
        <w:t xml:space="preserve">ontract terms are </w:t>
      </w:r>
      <w:r w:rsidR="00E35C5B" w:rsidRPr="00811571">
        <w:rPr>
          <w:rFonts w:cs="Calibri"/>
          <w:color w:val="000000"/>
          <w:sz w:val="22"/>
          <w:szCs w:val="22"/>
        </w:rPr>
        <w:t>appropriate,</w:t>
      </w:r>
      <w:r w:rsidRPr="00811571">
        <w:rPr>
          <w:rFonts w:cs="Calibri"/>
          <w:color w:val="000000"/>
          <w:sz w:val="22"/>
          <w:szCs w:val="22"/>
        </w:rPr>
        <w:t xml:space="preserve"> and </w:t>
      </w:r>
      <w:r w:rsidR="00A45556" w:rsidRPr="00811571">
        <w:rPr>
          <w:rFonts w:cs="Calibri"/>
          <w:color w:val="000000"/>
          <w:sz w:val="22"/>
          <w:szCs w:val="22"/>
        </w:rPr>
        <w:t xml:space="preserve">that </w:t>
      </w:r>
      <w:r w:rsidR="00855794" w:rsidRPr="00811571">
        <w:rPr>
          <w:rFonts w:cs="Calibri"/>
          <w:color w:val="000000"/>
          <w:sz w:val="22"/>
          <w:szCs w:val="22"/>
        </w:rPr>
        <w:t>Legal Services</w:t>
      </w:r>
      <w:r w:rsidR="00A45556" w:rsidRPr="00811571">
        <w:rPr>
          <w:rFonts w:cs="Calibri"/>
          <w:color w:val="000000"/>
          <w:sz w:val="22"/>
          <w:szCs w:val="22"/>
        </w:rPr>
        <w:t xml:space="preserve"> has had the opportunity to review any </w:t>
      </w:r>
      <w:r w:rsidR="004C44D3" w:rsidRPr="00811571">
        <w:rPr>
          <w:rFonts w:cs="Calibri"/>
          <w:color w:val="000000"/>
          <w:sz w:val="22"/>
          <w:szCs w:val="22"/>
        </w:rPr>
        <w:t>c</w:t>
      </w:r>
      <w:r w:rsidR="00A45556" w:rsidRPr="00811571">
        <w:rPr>
          <w:rFonts w:cs="Calibri"/>
          <w:color w:val="000000"/>
          <w:sz w:val="22"/>
          <w:szCs w:val="22"/>
        </w:rPr>
        <w:t xml:space="preserve">ontract and decide if such a </w:t>
      </w:r>
      <w:r w:rsidR="004C44D3" w:rsidRPr="00811571">
        <w:rPr>
          <w:rFonts w:cs="Calibri"/>
          <w:color w:val="000000"/>
          <w:sz w:val="22"/>
          <w:szCs w:val="22"/>
        </w:rPr>
        <w:t>c</w:t>
      </w:r>
      <w:r w:rsidR="00A45556" w:rsidRPr="00811571">
        <w:rPr>
          <w:rFonts w:cs="Calibri"/>
          <w:color w:val="000000"/>
          <w:sz w:val="22"/>
          <w:szCs w:val="22"/>
        </w:rPr>
        <w:t xml:space="preserve">ontract is </w:t>
      </w:r>
      <w:r w:rsidR="00911DD4" w:rsidRPr="00811571">
        <w:rPr>
          <w:rFonts w:cs="Calibri"/>
          <w:color w:val="000000"/>
          <w:sz w:val="22"/>
          <w:szCs w:val="22"/>
        </w:rPr>
        <w:t xml:space="preserve">applicable </w:t>
      </w:r>
      <w:r w:rsidR="00A45556" w:rsidRPr="00811571">
        <w:rPr>
          <w:rFonts w:cs="Calibri"/>
          <w:color w:val="000000"/>
          <w:sz w:val="22"/>
          <w:szCs w:val="22"/>
        </w:rPr>
        <w:t>and acceptable to the Council.</w:t>
      </w:r>
    </w:p>
    <w:p w14:paraId="2DC92B19" w14:textId="77777777" w:rsidR="006D150B" w:rsidRPr="00A24D79" w:rsidRDefault="006D150B" w:rsidP="00FE752B">
      <w:pPr>
        <w:spacing w:before="0" w:after="0" w:line="240" w:lineRule="auto"/>
        <w:rPr>
          <w:rFonts w:cs="Calibri"/>
          <w:sz w:val="22"/>
          <w:szCs w:val="22"/>
          <w:highlight w:val="yellow"/>
        </w:rPr>
      </w:pPr>
    </w:p>
    <w:p w14:paraId="36B54338" w14:textId="106F00FF" w:rsidR="005D0901" w:rsidRPr="000E060B" w:rsidRDefault="005D0901" w:rsidP="002E5675">
      <w:pPr>
        <w:spacing w:before="0" w:after="0" w:line="240" w:lineRule="auto"/>
        <w:jc w:val="both"/>
        <w:rPr>
          <w:rFonts w:cs="Calibri"/>
          <w:sz w:val="22"/>
          <w:szCs w:val="22"/>
        </w:rPr>
      </w:pPr>
      <w:r w:rsidRPr="000E060B">
        <w:rPr>
          <w:rFonts w:cs="Calibri"/>
          <w:sz w:val="22"/>
          <w:szCs w:val="22"/>
        </w:rPr>
        <w:t xml:space="preserve">If necessary, it is the responsibility of the </w:t>
      </w:r>
      <w:r w:rsidR="00A24D79" w:rsidRPr="000E060B">
        <w:rPr>
          <w:rFonts w:cs="Calibri"/>
          <w:sz w:val="22"/>
          <w:szCs w:val="22"/>
        </w:rPr>
        <w:t>s</w:t>
      </w:r>
      <w:r w:rsidRPr="000E060B">
        <w:rPr>
          <w:rFonts w:cs="Calibri"/>
          <w:sz w:val="22"/>
          <w:szCs w:val="22"/>
        </w:rPr>
        <w:t xml:space="preserve">enior </w:t>
      </w:r>
      <w:r w:rsidR="00A24D79" w:rsidRPr="000E060B">
        <w:rPr>
          <w:rFonts w:cs="Calibri"/>
          <w:sz w:val="22"/>
          <w:szCs w:val="22"/>
        </w:rPr>
        <w:t>o</w:t>
      </w:r>
      <w:r w:rsidRPr="000E060B">
        <w:rPr>
          <w:rFonts w:cs="Calibri"/>
          <w:sz w:val="22"/>
          <w:szCs w:val="22"/>
        </w:rPr>
        <w:t xml:space="preserve">fficer to negotiate modifications to the </w:t>
      </w:r>
      <w:r w:rsidR="00A24D79" w:rsidRPr="000E060B">
        <w:rPr>
          <w:rFonts w:cs="Calibri"/>
          <w:sz w:val="22"/>
          <w:szCs w:val="22"/>
        </w:rPr>
        <w:t>c</w:t>
      </w:r>
      <w:r w:rsidRPr="000E060B">
        <w:rPr>
          <w:rFonts w:cs="Calibri"/>
          <w:sz w:val="22"/>
          <w:szCs w:val="22"/>
        </w:rPr>
        <w:t>ontract to properly represent the requirements of the Council.</w:t>
      </w:r>
      <w:r w:rsidR="00F47416" w:rsidRPr="000E060B">
        <w:rPr>
          <w:rFonts w:cs="Calibri"/>
          <w:sz w:val="22"/>
          <w:szCs w:val="22"/>
        </w:rPr>
        <w:t xml:space="preserve">  Any substantive change must be agreed with </w:t>
      </w:r>
      <w:r w:rsidR="00175CF0" w:rsidRPr="000E060B">
        <w:rPr>
          <w:rFonts w:cs="Calibri"/>
          <w:sz w:val="22"/>
          <w:szCs w:val="22"/>
        </w:rPr>
        <w:t xml:space="preserve">the Head of </w:t>
      </w:r>
      <w:r w:rsidR="00855794" w:rsidRPr="000E060B">
        <w:rPr>
          <w:rFonts w:cs="Calibri"/>
          <w:sz w:val="22"/>
          <w:szCs w:val="22"/>
        </w:rPr>
        <w:t>Legal Services</w:t>
      </w:r>
      <w:r w:rsidR="00621833" w:rsidRPr="000E060B">
        <w:rPr>
          <w:rFonts w:cs="Calibri"/>
          <w:sz w:val="22"/>
          <w:szCs w:val="22"/>
        </w:rPr>
        <w:t xml:space="preserve">. </w:t>
      </w:r>
      <w:r w:rsidR="00B56F5E" w:rsidRPr="000E060B">
        <w:rPr>
          <w:rFonts w:cs="Calibri"/>
          <w:sz w:val="22"/>
          <w:szCs w:val="22"/>
        </w:rPr>
        <w:t xml:space="preserve">The grounds for modifications under PA23 are as follows: </w:t>
      </w:r>
    </w:p>
    <w:p w14:paraId="03F6CFDE" w14:textId="55554968" w:rsidR="00B56F5E" w:rsidRPr="000E060B" w:rsidRDefault="00AA53EB" w:rsidP="0027217A">
      <w:pPr>
        <w:numPr>
          <w:ilvl w:val="0"/>
          <w:numId w:val="32"/>
        </w:numPr>
        <w:spacing w:before="0" w:after="0" w:line="240" w:lineRule="auto"/>
        <w:jc w:val="both"/>
        <w:rPr>
          <w:rFonts w:cs="Calibri"/>
          <w:sz w:val="22"/>
          <w:szCs w:val="22"/>
        </w:rPr>
      </w:pPr>
      <w:r w:rsidRPr="000E060B">
        <w:rPr>
          <w:rFonts w:cs="Calibri"/>
          <w:sz w:val="22"/>
          <w:szCs w:val="22"/>
        </w:rPr>
        <w:t>u</w:t>
      </w:r>
      <w:r w:rsidR="00E34EBD" w:rsidRPr="000E060B">
        <w:rPr>
          <w:rFonts w:cs="Calibri"/>
          <w:sz w:val="22"/>
          <w:szCs w:val="22"/>
        </w:rPr>
        <w:t>rgency and the protection of life, etc,</w:t>
      </w:r>
    </w:p>
    <w:p w14:paraId="28766159" w14:textId="1994F788" w:rsidR="00E34EBD" w:rsidRPr="000E060B" w:rsidRDefault="00AA53EB" w:rsidP="0027217A">
      <w:pPr>
        <w:numPr>
          <w:ilvl w:val="0"/>
          <w:numId w:val="32"/>
        </w:numPr>
        <w:spacing w:before="0" w:after="0" w:line="240" w:lineRule="auto"/>
        <w:jc w:val="both"/>
        <w:rPr>
          <w:rFonts w:cs="Calibri"/>
          <w:sz w:val="22"/>
          <w:szCs w:val="22"/>
        </w:rPr>
      </w:pPr>
      <w:r w:rsidRPr="000E060B">
        <w:rPr>
          <w:rFonts w:cs="Calibri"/>
          <w:sz w:val="22"/>
          <w:szCs w:val="22"/>
        </w:rPr>
        <w:t>m</w:t>
      </w:r>
      <w:r w:rsidR="00B47692" w:rsidRPr="000E060B">
        <w:rPr>
          <w:rFonts w:cs="Calibri"/>
          <w:sz w:val="22"/>
          <w:szCs w:val="22"/>
        </w:rPr>
        <w:t>aterialisation of a known risk,</w:t>
      </w:r>
    </w:p>
    <w:p w14:paraId="6E0F372B" w14:textId="3C7E149B" w:rsidR="00B47692" w:rsidRPr="000E060B" w:rsidRDefault="00AA53EB" w:rsidP="0027217A">
      <w:pPr>
        <w:numPr>
          <w:ilvl w:val="0"/>
          <w:numId w:val="32"/>
        </w:numPr>
        <w:spacing w:before="0" w:after="0" w:line="240" w:lineRule="auto"/>
        <w:jc w:val="both"/>
        <w:rPr>
          <w:rFonts w:cs="Calibri"/>
          <w:sz w:val="22"/>
          <w:szCs w:val="22"/>
        </w:rPr>
      </w:pPr>
      <w:r w:rsidRPr="000E060B">
        <w:rPr>
          <w:rFonts w:cs="Calibri"/>
          <w:sz w:val="22"/>
          <w:szCs w:val="22"/>
        </w:rPr>
        <w:t>f</w:t>
      </w:r>
      <w:r w:rsidR="00B47692" w:rsidRPr="000E060B">
        <w:rPr>
          <w:rFonts w:cs="Calibri"/>
          <w:sz w:val="22"/>
          <w:szCs w:val="22"/>
        </w:rPr>
        <w:t>or defence authority contracts on developments in technology,</w:t>
      </w:r>
    </w:p>
    <w:p w14:paraId="06055D39" w14:textId="4FD3CA67" w:rsidR="00B47692" w:rsidRPr="000E060B" w:rsidRDefault="00AA53EB" w:rsidP="0027217A">
      <w:pPr>
        <w:numPr>
          <w:ilvl w:val="0"/>
          <w:numId w:val="32"/>
        </w:numPr>
        <w:spacing w:before="0" w:after="0" w:line="240" w:lineRule="auto"/>
        <w:jc w:val="both"/>
        <w:rPr>
          <w:rFonts w:cs="Calibri"/>
          <w:sz w:val="22"/>
          <w:szCs w:val="22"/>
        </w:rPr>
      </w:pPr>
      <w:r w:rsidRPr="000E060B">
        <w:rPr>
          <w:rFonts w:cs="Calibri"/>
          <w:sz w:val="22"/>
          <w:szCs w:val="22"/>
        </w:rPr>
        <w:t>f</w:t>
      </w:r>
      <w:r w:rsidR="00D85336" w:rsidRPr="000E060B">
        <w:rPr>
          <w:rFonts w:cs="Calibri"/>
          <w:sz w:val="22"/>
          <w:szCs w:val="22"/>
        </w:rPr>
        <w:t>or defence authority contracts to ensure continuous supply,</w:t>
      </w:r>
    </w:p>
    <w:p w14:paraId="766C7FBC" w14:textId="6A36AB43" w:rsidR="00D85336" w:rsidRPr="000E060B" w:rsidRDefault="00AA53EB" w:rsidP="0027217A">
      <w:pPr>
        <w:numPr>
          <w:ilvl w:val="0"/>
          <w:numId w:val="32"/>
        </w:numPr>
        <w:spacing w:before="0" w:after="0" w:line="240" w:lineRule="auto"/>
        <w:jc w:val="both"/>
        <w:rPr>
          <w:rFonts w:cs="Calibri"/>
          <w:sz w:val="22"/>
          <w:szCs w:val="22"/>
        </w:rPr>
      </w:pPr>
      <w:r w:rsidRPr="000E060B">
        <w:rPr>
          <w:rFonts w:cs="Calibri"/>
          <w:sz w:val="22"/>
          <w:szCs w:val="22"/>
        </w:rPr>
        <w:t>p</w:t>
      </w:r>
      <w:r w:rsidR="00D85336" w:rsidRPr="000E060B">
        <w:rPr>
          <w:rFonts w:cs="Calibri"/>
          <w:sz w:val="22"/>
          <w:szCs w:val="22"/>
        </w:rPr>
        <w:t>rovided for in the contract,</w:t>
      </w:r>
    </w:p>
    <w:p w14:paraId="2F8B7244" w14:textId="2CBC5476" w:rsidR="00D85336" w:rsidRPr="000E060B" w:rsidRDefault="00AA53EB" w:rsidP="0027217A">
      <w:pPr>
        <w:numPr>
          <w:ilvl w:val="0"/>
          <w:numId w:val="32"/>
        </w:numPr>
        <w:spacing w:before="0" w:after="0" w:line="240" w:lineRule="auto"/>
        <w:jc w:val="both"/>
        <w:rPr>
          <w:rFonts w:cs="Calibri"/>
          <w:sz w:val="22"/>
          <w:szCs w:val="22"/>
        </w:rPr>
      </w:pPr>
      <w:r w:rsidRPr="000E060B">
        <w:rPr>
          <w:rFonts w:cs="Calibri"/>
          <w:sz w:val="22"/>
          <w:szCs w:val="22"/>
        </w:rPr>
        <w:t>unforeseeable circumstances</w:t>
      </w:r>
      <w:r w:rsidR="00AA2E70" w:rsidRPr="000E060B">
        <w:rPr>
          <w:rFonts w:cs="Calibri"/>
          <w:sz w:val="22"/>
          <w:szCs w:val="22"/>
        </w:rPr>
        <w:t>,</w:t>
      </w:r>
    </w:p>
    <w:p w14:paraId="68C1D60B" w14:textId="33643BFC" w:rsidR="00AA53EB" w:rsidRPr="000E060B" w:rsidRDefault="00AA2E70" w:rsidP="0027217A">
      <w:pPr>
        <w:numPr>
          <w:ilvl w:val="0"/>
          <w:numId w:val="32"/>
        </w:numPr>
        <w:spacing w:before="0" w:after="0" w:line="240" w:lineRule="auto"/>
        <w:jc w:val="both"/>
        <w:rPr>
          <w:rFonts w:cs="Calibri"/>
          <w:sz w:val="22"/>
          <w:szCs w:val="22"/>
        </w:rPr>
      </w:pPr>
      <w:r w:rsidRPr="000E060B">
        <w:rPr>
          <w:rFonts w:cs="Calibri"/>
          <w:sz w:val="22"/>
          <w:szCs w:val="22"/>
        </w:rPr>
        <w:lastRenderedPageBreak/>
        <w:t>additional goods, services or works,</w:t>
      </w:r>
    </w:p>
    <w:p w14:paraId="5F3EB5ED" w14:textId="27DBA670" w:rsidR="00AA2E70" w:rsidRPr="000E060B" w:rsidRDefault="00AA2E70" w:rsidP="0027217A">
      <w:pPr>
        <w:numPr>
          <w:ilvl w:val="0"/>
          <w:numId w:val="32"/>
        </w:numPr>
        <w:spacing w:before="0" w:after="0" w:line="240" w:lineRule="auto"/>
        <w:jc w:val="both"/>
        <w:rPr>
          <w:rFonts w:cs="Calibri"/>
          <w:sz w:val="22"/>
          <w:szCs w:val="22"/>
        </w:rPr>
      </w:pPr>
      <w:r w:rsidRPr="000E060B">
        <w:rPr>
          <w:rFonts w:cs="Calibri"/>
          <w:sz w:val="22"/>
          <w:szCs w:val="22"/>
        </w:rPr>
        <w:t>transfer on corporate restructuring,</w:t>
      </w:r>
    </w:p>
    <w:p w14:paraId="2875EDEB" w14:textId="29718881" w:rsidR="00AA2E70" w:rsidRPr="000E060B" w:rsidRDefault="00BA76D1" w:rsidP="0027217A">
      <w:pPr>
        <w:numPr>
          <w:ilvl w:val="0"/>
          <w:numId w:val="32"/>
        </w:numPr>
        <w:spacing w:before="0" w:after="0" w:line="240" w:lineRule="auto"/>
        <w:jc w:val="both"/>
        <w:rPr>
          <w:rFonts w:cs="Calibri"/>
          <w:sz w:val="22"/>
          <w:szCs w:val="22"/>
        </w:rPr>
      </w:pPr>
      <w:r w:rsidRPr="000E060B">
        <w:rPr>
          <w:rFonts w:cs="Calibri"/>
          <w:sz w:val="22"/>
          <w:szCs w:val="22"/>
        </w:rPr>
        <w:t>non-substantial modifications, and</w:t>
      </w:r>
    </w:p>
    <w:p w14:paraId="5E5832F7" w14:textId="685EEEFB" w:rsidR="0027217A" w:rsidRPr="000E060B" w:rsidRDefault="00BA76D1" w:rsidP="007B09F3">
      <w:pPr>
        <w:numPr>
          <w:ilvl w:val="0"/>
          <w:numId w:val="32"/>
        </w:numPr>
        <w:spacing w:before="0" w:after="0" w:line="240" w:lineRule="auto"/>
        <w:jc w:val="both"/>
        <w:rPr>
          <w:rFonts w:cs="Calibri"/>
          <w:sz w:val="22"/>
          <w:szCs w:val="22"/>
        </w:rPr>
      </w:pPr>
      <w:r w:rsidRPr="000E060B">
        <w:rPr>
          <w:rFonts w:cs="Calibri"/>
          <w:sz w:val="22"/>
          <w:szCs w:val="22"/>
        </w:rPr>
        <w:t>below-threshold modifications</w:t>
      </w:r>
    </w:p>
    <w:p w14:paraId="62E09D7F" w14:textId="77777777" w:rsidR="00B5265C" w:rsidRPr="00FE752B" w:rsidRDefault="00B5265C" w:rsidP="00FE752B">
      <w:pPr>
        <w:spacing w:before="0" w:after="0" w:line="240" w:lineRule="auto"/>
        <w:rPr>
          <w:rFonts w:cs="Calibri"/>
          <w:sz w:val="22"/>
          <w:szCs w:val="22"/>
        </w:rPr>
      </w:pPr>
    </w:p>
    <w:p w14:paraId="5E070F64" w14:textId="77777777" w:rsidR="005D0901" w:rsidRPr="00FE752B" w:rsidRDefault="005D0901" w:rsidP="00B5265C">
      <w:pPr>
        <w:pStyle w:val="Heading7"/>
      </w:pPr>
      <w:bookmarkStart w:id="95" w:name="_Toc439668388"/>
      <w:r w:rsidRPr="00FE752B">
        <w:t>Variances to Terms and Conditions</w:t>
      </w:r>
      <w:bookmarkEnd w:id="95"/>
    </w:p>
    <w:p w14:paraId="4FE64BA4" w14:textId="1296A59E" w:rsidR="005D0901" w:rsidRPr="00FE752B" w:rsidRDefault="005D0901" w:rsidP="00FE752B">
      <w:pPr>
        <w:spacing w:before="0" w:after="0" w:line="240" w:lineRule="auto"/>
        <w:rPr>
          <w:rFonts w:cs="Calibri"/>
          <w:sz w:val="22"/>
          <w:szCs w:val="22"/>
        </w:rPr>
      </w:pPr>
      <w:r w:rsidRPr="00FE752B">
        <w:rPr>
          <w:rFonts w:cs="Calibri"/>
          <w:sz w:val="22"/>
          <w:szCs w:val="22"/>
        </w:rPr>
        <w:t xml:space="preserve">Any variations to the Councils </w:t>
      </w:r>
      <w:r w:rsidR="00584F95" w:rsidRPr="00FE752B">
        <w:rPr>
          <w:rFonts w:cs="Calibri"/>
          <w:sz w:val="22"/>
          <w:szCs w:val="22"/>
        </w:rPr>
        <w:t>S</w:t>
      </w:r>
      <w:r w:rsidRPr="00FE752B">
        <w:rPr>
          <w:rFonts w:cs="Calibri"/>
          <w:sz w:val="22"/>
          <w:szCs w:val="22"/>
        </w:rPr>
        <w:t xml:space="preserve">tandard </w:t>
      </w:r>
      <w:r w:rsidR="00584F95" w:rsidRPr="00FE752B">
        <w:rPr>
          <w:rFonts w:cs="Calibri"/>
          <w:sz w:val="22"/>
          <w:szCs w:val="22"/>
        </w:rPr>
        <w:t>Contract Te</w:t>
      </w:r>
      <w:r w:rsidRPr="00FE752B">
        <w:rPr>
          <w:rFonts w:cs="Calibri"/>
          <w:sz w:val="22"/>
          <w:szCs w:val="22"/>
        </w:rPr>
        <w:t xml:space="preserve">rms and </w:t>
      </w:r>
      <w:r w:rsidR="00584F95" w:rsidRPr="00FE752B">
        <w:rPr>
          <w:rFonts w:cs="Calibri"/>
          <w:sz w:val="22"/>
          <w:szCs w:val="22"/>
        </w:rPr>
        <w:t>C</w:t>
      </w:r>
      <w:r w:rsidRPr="00FE752B">
        <w:rPr>
          <w:rFonts w:cs="Calibri"/>
          <w:sz w:val="22"/>
          <w:szCs w:val="22"/>
        </w:rPr>
        <w:t xml:space="preserve">onditions submitted by </w:t>
      </w:r>
      <w:r w:rsidR="00F200F3">
        <w:rPr>
          <w:rFonts w:cs="Calibri"/>
          <w:sz w:val="22"/>
          <w:szCs w:val="22"/>
        </w:rPr>
        <w:t>suppliers</w:t>
      </w:r>
      <w:r w:rsidRPr="00FE752B">
        <w:rPr>
          <w:rFonts w:cs="Calibri"/>
          <w:sz w:val="22"/>
          <w:szCs w:val="22"/>
        </w:rPr>
        <w:t xml:space="preserve"> shall not be accepted without advice </w:t>
      </w:r>
      <w:r w:rsidR="00855794" w:rsidRPr="00FE752B">
        <w:rPr>
          <w:rFonts w:cs="Calibri"/>
          <w:sz w:val="22"/>
          <w:szCs w:val="22"/>
        </w:rPr>
        <w:t xml:space="preserve">from </w:t>
      </w:r>
      <w:r w:rsidR="00175CF0" w:rsidRPr="00FE752B">
        <w:rPr>
          <w:rFonts w:cs="Calibri"/>
          <w:sz w:val="22"/>
          <w:szCs w:val="22"/>
        </w:rPr>
        <w:t xml:space="preserve">the Head of </w:t>
      </w:r>
      <w:r w:rsidR="00855794" w:rsidRPr="00FE752B">
        <w:rPr>
          <w:rFonts w:cs="Calibri"/>
          <w:sz w:val="22"/>
          <w:szCs w:val="22"/>
        </w:rPr>
        <w:t>Legal Services</w:t>
      </w:r>
      <w:r w:rsidRPr="00FE752B">
        <w:rPr>
          <w:rFonts w:cs="Calibri"/>
          <w:sz w:val="22"/>
          <w:szCs w:val="22"/>
        </w:rPr>
        <w:t xml:space="preserve">. </w:t>
      </w:r>
    </w:p>
    <w:p w14:paraId="3AD16507" w14:textId="77777777" w:rsidR="00B5265C" w:rsidRPr="00FE752B" w:rsidRDefault="00B5265C" w:rsidP="00FE752B">
      <w:pPr>
        <w:spacing w:before="0" w:after="0" w:line="240" w:lineRule="auto"/>
        <w:rPr>
          <w:rFonts w:cs="Calibri"/>
          <w:sz w:val="22"/>
          <w:szCs w:val="22"/>
        </w:rPr>
      </w:pPr>
    </w:p>
    <w:p w14:paraId="0E1D9822" w14:textId="77777777" w:rsidR="005D0901" w:rsidRPr="00FE752B" w:rsidRDefault="005D0901" w:rsidP="00B5265C">
      <w:pPr>
        <w:pStyle w:val="Heading7"/>
      </w:pPr>
      <w:bookmarkStart w:id="96" w:name="_Toc439668389"/>
      <w:r w:rsidRPr="00FE752B">
        <w:t>Contract Disputes</w:t>
      </w:r>
      <w:bookmarkEnd w:id="96"/>
    </w:p>
    <w:p w14:paraId="20621AFB" w14:textId="47158462" w:rsidR="005D0901" w:rsidRPr="00E02086" w:rsidRDefault="005D0901" w:rsidP="000A2648">
      <w:pPr>
        <w:spacing w:before="0" w:after="0" w:line="240" w:lineRule="auto"/>
        <w:jc w:val="both"/>
        <w:rPr>
          <w:rFonts w:cs="Calibri"/>
          <w:color w:val="000000"/>
          <w:sz w:val="22"/>
          <w:szCs w:val="22"/>
        </w:rPr>
      </w:pPr>
      <w:r w:rsidRPr="00E02086">
        <w:rPr>
          <w:rFonts w:cs="Calibri"/>
          <w:color w:val="000000"/>
          <w:sz w:val="22"/>
          <w:szCs w:val="22"/>
        </w:rPr>
        <w:t>The Council will</w:t>
      </w:r>
      <w:r w:rsidR="001C0A57" w:rsidRPr="00E02086">
        <w:rPr>
          <w:rFonts w:cs="Calibri"/>
          <w:color w:val="000000"/>
          <w:sz w:val="22"/>
          <w:szCs w:val="22"/>
        </w:rPr>
        <w:t xml:space="preserve"> </w:t>
      </w:r>
      <w:r w:rsidR="00A5646B" w:rsidRPr="00E02086">
        <w:rPr>
          <w:rFonts w:cs="Calibri"/>
          <w:color w:val="000000"/>
          <w:sz w:val="22"/>
          <w:szCs w:val="22"/>
        </w:rPr>
        <w:t xml:space="preserve">identify </w:t>
      </w:r>
      <w:r w:rsidR="001C0A57" w:rsidRPr="00E02086">
        <w:rPr>
          <w:rFonts w:cs="Calibri"/>
          <w:color w:val="000000"/>
          <w:sz w:val="22"/>
          <w:szCs w:val="22"/>
        </w:rPr>
        <w:t>a Dispute Resolution</w:t>
      </w:r>
      <w:r w:rsidR="00B83A1F" w:rsidRPr="00E02086">
        <w:rPr>
          <w:rFonts w:cs="Calibri"/>
          <w:color w:val="000000"/>
          <w:sz w:val="22"/>
          <w:szCs w:val="22"/>
        </w:rPr>
        <w:t xml:space="preserve"> Process</w:t>
      </w:r>
      <w:r w:rsidR="009812D2" w:rsidRPr="00E02086">
        <w:rPr>
          <w:rFonts w:cs="Calibri"/>
          <w:color w:val="000000"/>
          <w:sz w:val="22"/>
          <w:szCs w:val="22"/>
        </w:rPr>
        <w:t>.  T</w:t>
      </w:r>
      <w:r w:rsidRPr="00E02086">
        <w:rPr>
          <w:rFonts w:cs="Calibri"/>
          <w:color w:val="000000"/>
          <w:sz w:val="22"/>
          <w:szCs w:val="22"/>
        </w:rPr>
        <w:t>he principle</w:t>
      </w:r>
      <w:r w:rsidR="009812D2" w:rsidRPr="00E02086">
        <w:rPr>
          <w:rFonts w:cs="Calibri"/>
          <w:color w:val="000000"/>
          <w:sz w:val="22"/>
          <w:szCs w:val="22"/>
        </w:rPr>
        <w:t xml:space="preserve">s of </w:t>
      </w:r>
      <w:r w:rsidR="00A5646B" w:rsidRPr="00E02086">
        <w:rPr>
          <w:rFonts w:cs="Calibri"/>
          <w:color w:val="000000"/>
          <w:sz w:val="22"/>
          <w:szCs w:val="22"/>
        </w:rPr>
        <w:t>such</w:t>
      </w:r>
      <w:r w:rsidRPr="00E02086">
        <w:rPr>
          <w:rFonts w:cs="Calibri"/>
          <w:color w:val="000000"/>
          <w:sz w:val="22"/>
          <w:szCs w:val="22"/>
        </w:rPr>
        <w:t xml:space="preserve"> will be to establish mutually acceptable resolution of any dispute</w:t>
      </w:r>
      <w:r w:rsidR="00E46A93" w:rsidRPr="00E02086">
        <w:rPr>
          <w:rFonts w:cs="Calibri"/>
          <w:color w:val="000000"/>
          <w:sz w:val="22"/>
          <w:szCs w:val="22"/>
        </w:rPr>
        <w:t>;</w:t>
      </w:r>
      <w:r w:rsidRPr="00E02086">
        <w:rPr>
          <w:rFonts w:cs="Calibri"/>
          <w:color w:val="000000"/>
          <w:sz w:val="22"/>
          <w:szCs w:val="22"/>
        </w:rPr>
        <w:t xml:space="preserve"> to maintain good working relations and avoid lengthy and costly delays</w:t>
      </w:r>
      <w:r w:rsidR="004813E9" w:rsidRPr="00E02086">
        <w:rPr>
          <w:rFonts w:cs="Calibri"/>
          <w:color w:val="000000"/>
          <w:sz w:val="22"/>
          <w:szCs w:val="22"/>
        </w:rPr>
        <w:t xml:space="preserve">.  </w:t>
      </w:r>
    </w:p>
    <w:p w14:paraId="21FBA41D" w14:textId="77777777" w:rsidR="00FC7816" w:rsidRPr="00E02086" w:rsidRDefault="00FC7816" w:rsidP="000A2648">
      <w:pPr>
        <w:spacing w:before="0" w:after="0" w:line="240" w:lineRule="auto"/>
        <w:jc w:val="both"/>
        <w:rPr>
          <w:rFonts w:cs="Calibri"/>
          <w:color w:val="000000"/>
          <w:sz w:val="22"/>
          <w:szCs w:val="22"/>
        </w:rPr>
      </w:pPr>
    </w:p>
    <w:p w14:paraId="6EB1E5B9" w14:textId="2CA8366F" w:rsidR="00B5265C" w:rsidRPr="007A31CA" w:rsidRDefault="00B5265C" w:rsidP="00FE752B">
      <w:pPr>
        <w:spacing w:before="0" w:after="0" w:line="240" w:lineRule="auto"/>
        <w:rPr>
          <w:rFonts w:cs="Calibri"/>
          <w:sz w:val="2"/>
          <w:szCs w:val="2"/>
        </w:rPr>
      </w:pPr>
    </w:p>
    <w:p w14:paraId="39C6E28B" w14:textId="77777777" w:rsidR="005D0901" w:rsidRPr="00FE752B" w:rsidRDefault="00F73DFC" w:rsidP="00B5265C">
      <w:pPr>
        <w:pStyle w:val="Heading2"/>
      </w:pPr>
      <w:bookmarkStart w:id="97" w:name="_Toc439668390"/>
      <w:bookmarkStart w:id="98" w:name="_Toc183611401"/>
      <w:bookmarkStart w:id="99" w:name="_Toc190080308"/>
      <w:bookmarkStart w:id="100" w:name="_Toc190700001"/>
      <w:bookmarkStart w:id="101" w:name="_Toc190700062"/>
      <w:bookmarkStart w:id="102" w:name="_Toc190700075"/>
      <w:bookmarkStart w:id="103" w:name="_Toc192170175"/>
      <w:bookmarkStart w:id="104" w:name="_Toc192170240"/>
      <w:r w:rsidRPr="00FE752B">
        <w:t>USING CONTRACTS</w:t>
      </w:r>
      <w:bookmarkEnd w:id="97"/>
      <w:bookmarkEnd w:id="98"/>
      <w:bookmarkEnd w:id="99"/>
      <w:bookmarkEnd w:id="100"/>
      <w:bookmarkEnd w:id="101"/>
      <w:bookmarkEnd w:id="102"/>
      <w:bookmarkEnd w:id="103"/>
      <w:bookmarkEnd w:id="104"/>
    </w:p>
    <w:p w14:paraId="75303404" w14:textId="77777777" w:rsidR="005D0901" w:rsidRPr="00FE752B" w:rsidRDefault="005D0901" w:rsidP="00B5265C">
      <w:pPr>
        <w:pStyle w:val="Heading7"/>
      </w:pPr>
      <w:bookmarkStart w:id="105" w:name="_Toc439668393"/>
      <w:r w:rsidRPr="00FE752B">
        <w:t xml:space="preserve">Variations </w:t>
      </w:r>
      <w:r w:rsidR="00DE1071" w:rsidRPr="00FE752B">
        <w:t>within</w:t>
      </w:r>
      <w:r w:rsidRPr="00FE752B">
        <w:t xml:space="preserve"> Contracts</w:t>
      </w:r>
      <w:bookmarkEnd w:id="105"/>
    </w:p>
    <w:p w14:paraId="55487377" w14:textId="64BD62B6" w:rsidR="00477D9F" w:rsidRDefault="005D0901" w:rsidP="000A2648">
      <w:pPr>
        <w:spacing w:before="0" w:after="0" w:line="240" w:lineRule="auto"/>
        <w:jc w:val="both"/>
        <w:rPr>
          <w:rFonts w:cs="Calibri"/>
          <w:sz w:val="22"/>
          <w:szCs w:val="22"/>
        </w:rPr>
      </w:pPr>
      <w:r w:rsidRPr="00FE752B">
        <w:rPr>
          <w:rFonts w:cs="Calibri"/>
          <w:sz w:val="22"/>
          <w:szCs w:val="22"/>
        </w:rPr>
        <w:t xml:space="preserve">All </w:t>
      </w:r>
      <w:r w:rsidR="00B9648B">
        <w:rPr>
          <w:rFonts w:cs="Calibri"/>
          <w:sz w:val="22"/>
          <w:szCs w:val="22"/>
        </w:rPr>
        <w:t>v</w:t>
      </w:r>
      <w:r w:rsidRPr="00FE752B">
        <w:rPr>
          <w:rFonts w:cs="Calibri"/>
          <w:sz w:val="22"/>
          <w:szCs w:val="22"/>
        </w:rPr>
        <w:t xml:space="preserve">ariations must be in the form of written instruction to the contractor. </w:t>
      </w:r>
      <w:r w:rsidR="00FB1731" w:rsidRPr="00FE752B">
        <w:rPr>
          <w:rFonts w:cs="Calibri"/>
          <w:sz w:val="22"/>
          <w:szCs w:val="22"/>
        </w:rPr>
        <w:t xml:space="preserve"> </w:t>
      </w:r>
      <w:r w:rsidRPr="00FE752B">
        <w:rPr>
          <w:rFonts w:cs="Calibri"/>
          <w:sz w:val="22"/>
          <w:szCs w:val="22"/>
        </w:rPr>
        <w:t xml:space="preserve">The </w:t>
      </w:r>
      <w:r w:rsidR="000C5D00" w:rsidRPr="00FE752B">
        <w:rPr>
          <w:rFonts w:cs="Calibri"/>
          <w:sz w:val="22"/>
          <w:szCs w:val="22"/>
        </w:rPr>
        <w:t xml:space="preserve">validity and </w:t>
      </w:r>
      <w:r w:rsidRPr="00FE752B">
        <w:rPr>
          <w:rFonts w:cs="Calibri"/>
          <w:sz w:val="22"/>
          <w:szCs w:val="22"/>
        </w:rPr>
        <w:t>likely cost effect of each variation should be assessed</w:t>
      </w:r>
      <w:r w:rsidR="00D95F68" w:rsidRPr="00FE752B">
        <w:rPr>
          <w:rFonts w:cs="Calibri"/>
          <w:sz w:val="22"/>
          <w:szCs w:val="22"/>
        </w:rPr>
        <w:t xml:space="preserve"> before</w:t>
      </w:r>
      <w:r w:rsidRPr="00FE752B">
        <w:rPr>
          <w:rFonts w:cs="Calibri"/>
          <w:sz w:val="22"/>
          <w:szCs w:val="22"/>
        </w:rPr>
        <w:t xml:space="preserve"> the issue of the instruction</w:t>
      </w:r>
      <w:r w:rsidR="00145CDA" w:rsidRPr="00FE752B">
        <w:rPr>
          <w:rFonts w:cs="Calibri"/>
          <w:sz w:val="22"/>
          <w:szCs w:val="22"/>
        </w:rPr>
        <w:t xml:space="preserve"> to proceed</w:t>
      </w:r>
      <w:r w:rsidRPr="00FE752B">
        <w:rPr>
          <w:rFonts w:cs="Calibri"/>
          <w:sz w:val="22"/>
          <w:szCs w:val="22"/>
        </w:rPr>
        <w:t>.</w:t>
      </w:r>
    </w:p>
    <w:p w14:paraId="2F5D1F34" w14:textId="77777777" w:rsidR="00ED7C5C" w:rsidRPr="00FE752B" w:rsidRDefault="00ED7C5C" w:rsidP="000A2648">
      <w:pPr>
        <w:spacing w:before="0" w:after="0" w:line="240" w:lineRule="auto"/>
        <w:jc w:val="both"/>
        <w:rPr>
          <w:rFonts w:cs="Calibri"/>
          <w:sz w:val="22"/>
          <w:szCs w:val="22"/>
        </w:rPr>
      </w:pPr>
    </w:p>
    <w:p w14:paraId="5782795D" w14:textId="75EDD6EF" w:rsidR="0036707A" w:rsidRDefault="00DE1071" w:rsidP="000A2648">
      <w:pPr>
        <w:spacing w:before="0" w:after="0" w:line="240" w:lineRule="auto"/>
        <w:jc w:val="both"/>
        <w:rPr>
          <w:rFonts w:cs="Calibri"/>
          <w:sz w:val="22"/>
          <w:szCs w:val="22"/>
        </w:rPr>
      </w:pPr>
      <w:r w:rsidRPr="00FE752B">
        <w:rPr>
          <w:rFonts w:cs="Calibri"/>
          <w:sz w:val="22"/>
          <w:szCs w:val="22"/>
        </w:rPr>
        <w:t xml:space="preserve">If </w:t>
      </w:r>
      <w:r w:rsidR="0036707A" w:rsidRPr="00FE752B">
        <w:rPr>
          <w:rFonts w:cs="Calibri"/>
          <w:sz w:val="22"/>
          <w:szCs w:val="22"/>
        </w:rPr>
        <w:t xml:space="preserve">the </w:t>
      </w:r>
      <w:r w:rsidR="000C5D00" w:rsidRPr="00FE752B">
        <w:rPr>
          <w:rFonts w:cs="Calibri"/>
          <w:sz w:val="22"/>
          <w:szCs w:val="22"/>
        </w:rPr>
        <w:t xml:space="preserve">variation is valid </w:t>
      </w:r>
      <w:r w:rsidR="0036707A" w:rsidRPr="00FE752B">
        <w:rPr>
          <w:rFonts w:cs="Calibri"/>
          <w:sz w:val="22"/>
          <w:szCs w:val="22"/>
        </w:rPr>
        <w:t xml:space="preserve">and its </w:t>
      </w:r>
      <w:r w:rsidRPr="00FE752B">
        <w:rPr>
          <w:rFonts w:cs="Calibri"/>
          <w:sz w:val="22"/>
          <w:szCs w:val="22"/>
        </w:rPr>
        <w:t xml:space="preserve">cost </w:t>
      </w:r>
      <w:r w:rsidR="0036707A" w:rsidRPr="00FE752B">
        <w:rPr>
          <w:rFonts w:cs="Calibri"/>
          <w:sz w:val="22"/>
          <w:szCs w:val="22"/>
        </w:rPr>
        <w:t xml:space="preserve">can be contained </w:t>
      </w:r>
      <w:r w:rsidR="00F71536" w:rsidRPr="00FE752B">
        <w:rPr>
          <w:rFonts w:cs="Calibri"/>
          <w:sz w:val="22"/>
          <w:szCs w:val="22"/>
        </w:rPr>
        <w:t xml:space="preserve">within the </w:t>
      </w:r>
      <w:r w:rsidR="00EF1F4A">
        <w:rPr>
          <w:rFonts w:cs="Calibri"/>
          <w:sz w:val="22"/>
          <w:szCs w:val="22"/>
        </w:rPr>
        <w:t>c</w:t>
      </w:r>
      <w:r w:rsidR="00F71536" w:rsidRPr="00FE752B">
        <w:rPr>
          <w:rFonts w:cs="Calibri"/>
          <w:sz w:val="22"/>
          <w:szCs w:val="22"/>
        </w:rPr>
        <w:t xml:space="preserve">ontract </w:t>
      </w:r>
      <w:r w:rsidR="00EF1F4A">
        <w:rPr>
          <w:rFonts w:cs="Calibri"/>
          <w:sz w:val="22"/>
          <w:szCs w:val="22"/>
        </w:rPr>
        <w:t>p</w:t>
      </w:r>
      <w:r w:rsidR="00F71536" w:rsidRPr="00FE752B">
        <w:rPr>
          <w:rFonts w:cs="Calibri"/>
          <w:sz w:val="22"/>
          <w:szCs w:val="22"/>
        </w:rPr>
        <w:t>rice and</w:t>
      </w:r>
      <w:r w:rsidRPr="00FE752B">
        <w:rPr>
          <w:rFonts w:cs="Calibri"/>
          <w:sz w:val="22"/>
          <w:szCs w:val="22"/>
        </w:rPr>
        <w:t xml:space="preserve"> </w:t>
      </w:r>
      <w:r w:rsidR="00EF1F4A">
        <w:rPr>
          <w:rFonts w:cs="Calibri"/>
          <w:sz w:val="22"/>
          <w:szCs w:val="22"/>
        </w:rPr>
        <w:t>a</w:t>
      </w:r>
      <w:r w:rsidRPr="00FE752B">
        <w:rPr>
          <w:rFonts w:cs="Calibri"/>
          <w:sz w:val="22"/>
          <w:szCs w:val="22"/>
        </w:rPr>
        <w:t xml:space="preserve">pproved </w:t>
      </w:r>
      <w:r w:rsidR="00EF1F4A">
        <w:rPr>
          <w:rFonts w:cs="Calibri"/>
          <w:sz w:val="22"/>
          <w:szCs w:val="22"/>
        </w:rPr>
        <w:t>b</w:t>
      </w:r>
      <w:r w:rsidRPr="00FE752B">
        <w:rPr>
          <w:rFonts w:cs="Calibri"/>
          <w:sz w:val="22"/>
          <w:szCs w:val="22"/>
        </w:rPr>
        <w:t>udget</w:t>
      </w:r>
      <w:r w:rsidR="000C5D00" w:rsidRPr="00FE752B">
        <w:rPr>
          <w:rFonts w:cs="Calibri"/>
          <w:sz w:val="22"/>
          <w:szCs w:val="22"/>
        </w:rPr>
        <w:t xml:space="preserve"> </w:t>
      </w:r>
      <w:r w:rsidR="0036707A" w:rsidRPr="00FE752B">
        <w:rPr>
          <w:rFonts w:cs="Calibri"/>
          <w:sz w:val="22"/>
          <w:szCs w:val="22"/>
        </w:rPr>
        <w:t>the</w:t>
      </w:r>
      <w:r w:rsidR="00145CDA" w:rsidRPr="00FE752B">
        <w:rPr>
          <w:rFonts w:cs="Calibri"/>
          <w:sz w:val="22"/>
          <w:szCs w:val="22"/>
        </w:rPr>
        <w:t xml:space="preserve"> instruction may be approved by</w:t>
      </w:r>
      <w:r w:rsidR="004E6E62" w:rsidRPr="00FE752B">
        <w:rPr>
          <w:rFonts w:cs="Calibri"/>
          <w:sz w:val="22"/>
          <w:szCs w:val="22"/>
        </w:rPr>
        <w:t xml:space="preserve"> </w:t>
      </w:r>
      <w:r w:rsidR="0036707A" w:rsidRPr="00FE752B">
        <w:rPr>
          <w:rFonts w:cs="Calibri"/>
          <w:sz w:val="22"/>
          <w:szCs w:val="22"/>
        </w:rPr>
        <w:t xml:space="preserve">the </w:t>
      </w:r>
      <w:r w:rsidR="00EF1F4A">
        <w:rPr>
          <w:rFonts w:cs="Calibri"/>
          <w:sz w:val="22"/>
          <w:szCs w:val="22"/>
        </w:rPr>
        <w:t>p</w:t>
      </w:r>
      <w:r w:rsidR="0036707A" w:rsidRPr="00FE752B">
        <w:rPr>
          <w:rFonts w:cs="Calibri"/>
          <w:sz w:val="22"/>
          <w:szCs w:val="22"/>
        </w:rPr>
        <w:t xml:space="preserve">rocuring </w:t>
      </w:r>
      <w:r w:rsidR="00EF1F4A">
        <w:rPr>
          <w:rFonts w:cs="Calibri"/>
          <w:sz w:val="22"/>
          <w:szCs w:val="22"/>
        </w:rPr>
        <w:t>o</w:t>
      </w:r>
      <w:r w:rsidR="0036707A" w:rsidRPr="00FE752B">
        <w:rPr>
          <w:rFonts w:cs="Calibri"/>
          <w:sz w:val="22"/>
          <w:szCs w:val="22"/>
        </w:rPr>
        <w:t xml:space="preserve">fficer at </w:t>
      </w:r>
      <w:r w:rsidR="009C06D3">
        <w:rPr>
          <w:rFonts w:cs="Calibri"/>
          <w:sz w:val="22"/>
          <w:szCs w:val="22"/>
        </w:rPr>
        <w:t>l</w:t>
      </w:r>
      <w:r w:rsidR="0036707A" w:rsidRPr="00FE752B">
        <w:rPr>
          <w:rFonts w:cs="Calibri"/>
          <w:sz w:val="22"/>
          <w:szCs w:val="22"/>
        </w:rPr>
        <w:t xml:space="preserve">evel </w:t>
      </w:r>
      <w:r w:rsidR="004F60A5">
        <w:rPr>
          <w:rFonts w:cs="Calibri"/>
          <w:sz w:val="22"/>
          <w:szCs w:val="22"/>
        </w:rPr>
        <w:t>A</w:t>
      </w:r>
      <w:r w:rsidR="0036707A" w:rsidRPr="00FE752B">
        <w:rPr>
          <w:rFonts w:cs="Calibri"/>
          <w:sz w:val="22"/>
          <w:szCs w:val="22"/>
        </w:rPr>
        <w:t xml:space="preserve"> and by the relevant </w:t>
      </w:r>
      <w:r w:rsidR="00EF1F4A">
        <w:rPr>
          <w:rFonts w:cs="Calibri"/>
          <w:sz w:val="22"/>
          <w:szCs w:val="22"/>
        </w:rPr>
        <w:t>s</w:t>
      </w:r>
      <w:r w:rsidR="0036707A" w:rsidRPr="00FE752B">
        <w:rPr>
          <w:rFonts w:cs="Calibri"/>
          <w:sz w:val="22"/>
          <w:szCs w:val="22"/>
        </w:rPr>
        <w:t xml:space="preserve">enior </w:t>
      </w:r>
      <w:r w:rsidR="00EF1F4A">
        <w:rPr>
          <w:rFonts w:cs="Calibri"/>
          <w:sz w:val="22"/>
          <w:szCs w:val="22"/>
        </w:rPr>
        <w:t>o</w:t>
      </w:r>
      <w:r w:rsidR="0036707A" w:rsidRPr="00FE752B">
        <w:rPr>
          <w:rFonts w:cs="Calibri"/>
          <w:sz w:val="22"/>
          <w:szCs w:val="22"/>
        </w:rPr>
        <w:t>ffice</w:t>
      </w:r>
      <w:r w:rsidR="00FC7816">
        <w:rPr>
          <w:rFonts w:cs="Calibri"/>
          <w:sz w:val="22"/>
          <w:szCs w:val="22"/>
        </w:rPr>
        <w:t>r</w:t>
      </w:r>
      <w:r w:rsidR="0036707A" w:rsidRPr="00FE752B">
        <w:rPr>
          <w:rFonts w:cs="Calibri"/>
          <w:sz w:val="22"/>
          <w:szCs w:val="22"/>
        </w:rPr>
        <w:t xml:space="preserve"> at </w:t>
      </w:r>
      <w:r w:rsidR="009C06D3">
        <w:rPr>
          <w:rFonts w:cs="Calibri"/>
          <w:sz w:val="22"/>
          <w:szCs w:val="22"/>
        </w:rPr>
        <w:t>l</w:t>
      </w:r>
      <w:r w:rsidR="0036707A" w:rsidRPr="00FE752B">
        <w:rPr>
          <w:rFonts w:cs="Calibri"/>
          <w:sz w:val="22"/>
          <w:szCs w:val="22"/>
        </w:rPr>
        <w:t xml:space="preserve">evel </w:t>
      </w:r>
      <w:r w:rsidR="004F60A5">
        <w:rPr>
          <w:rFonts w:cs="Calibri"/>
          <w:sz w:val="22"/>
          <w:szCs w:val="22"/>
        </w:rPr>
        <w:t>B</w:t>
      </w:r>
      <w:r w:rsidR="0036707A" w:rsidRPr="00FE752B">
        <w:rPr>
          <w:rFonts w:cs="Calibri"/>
          <w:sz w:val="22"/>
          <w:szCs w:val="22"/>
        </w:rPr>
        <w:t xml:space="preserve"> and above.  </w:t>
      </w:r>
    </w:p>
    <w:p w14:paraId="4BD95750" w14:textId="77777777" w:rsidR="00FC7816" w:rsidRPr="00FE752B" w:rsidRDefault="00FC7816" w:rsidP="000A2648">
      <w:pPr>
        <w:spacing w:before="0" w:after="0" w:line="240" w:lineRule="auto"/>
        <w:jc w:val="both"/>
        <w:rPr>
          <w:rFonts w:cs="Calibri"/>
          <w:sz w:val="22"/>
          <w:szCs w:val="22"/>
        </w:rPr>
      </w:pPr>
    </w:p>
    <w:p w14:paraId="4376DC85" w14:textId="419D12A8" w:rsidR="00D95F68" w:rsidRDefault="00D95F68" w:rsidP="000A2648">
      <w:pPr>
        <w:spacing w:before="0" w:after="0" w:line="240" w:lineRule="auto"/>
        <w:jc w:val="both"/>
        <w:rPr>
          <w:rFonts w:cs="Calibri"/>
          <w:sz w:val="22"/>
          <w:szCs w:val="22"/>
        </w:rPr>
      </w:pPr>
      <w:r w:rsidRPr="00FE752B">
        <w:rPr>
          <w:rFonts w:cs="Calibri"/>
          <w:sz w:val="22"/>
          <w:szCs w:val="22"/>
        </w:rPr>
        <w:t>Any variation, which will result in the</w:t>
      </w:r>
      <w:r w:rsidR="00F71536" w:rsidRPr="00FE752B">
        <w:rPr>
          <w:rFonts w:cs="Calibri"/>
          <w:sz w:val="22"/>
          <w:szCs w:val="22"/>
        </w:rPr>
        <w:t xml:space="preserve"> </w:t>
      </w:r>
      <w:r w:rsidR="003C48DD">
        <w:rPr>
          <w:rFonts w:cs="Calibri"/>
          <w:sz w:val="22"/>
          <w:szCs w:val="22"/>
        </w:rPr>
        <w:t>a</w:t>
      </w:r>
      <w:r w:rsidR="00F71536" w:rsidRPr="00FE752B">
        <w:rPr>
          <w:rFonts w:cs="Calibri"/>
          <w:sz w:val="22"/>
          <w:szCs w:val="22"/>
        </w:rPr>
        <w:t xml:space="preserve">pproved </w:t>
      </w:r>
      <w:r w:rsidR="003C48DD">
        <w:rPr>
          <w:rFonts w:cs="Calibri"/>
          <w:sz w:val="22"/>
          <w:szCs w:val="22"/>
        </w:rPr>
        <w:t>b</w:t>
      </w:r>
      <w:r w:rsidR="00F71536" w:rsidRPr="00FE752B">
        <w:rPr>
          <w:rFonts w:cs="Calibri"/>
          <w:sz w:val="22"/>
          <w:szCs w:val="22"/>
        </w:rPr>
        <w:t>udget</w:t>
      </w:r>
      <w:r w:rsidRPr="00FE752B">
        <w:rPr>
          <w:rFonts w:cs="Calibri"/>
          <w:sz w:val="22"/>
          <w:szCs w:val="22"/>
        </w:rPr>
        <w:t xml:space="preserve"> being exceeded by £</w:t>
      </w:r>
      <w:r w:rsidR="00EF1F4A">
        <w:rPr>
          <w:rFonts w:cs="Calibri"/>
          <w:sz w:val="22"/>
          <w:szCs w:val="22"/>
        </w:rPr>
        <w:t>10</w:t>
      </w:r>
      <w:r w:rsidRPr="00FE752B">
        <w:rPr>
          <w:rFonts w:cs="Calibri"/>
          <w:sz w:val="22"/>
          <w:szCs w:val="22"/>
        </w:rPr>
        <w:t>,000 or 10% of the contract sum</w:t>
      </w:r>
      <w:r w:rsidR="00CA366C" w:rsidRPr="00FE752B">
        <w:rPr>
          <w:rFonts w:cs="Calibri"/>
          <w:sz w:val="22"/>
          <w:szCs w:val="22"/>
        </w:rPr>
        <w:t xml:space="preserve"> (</w:t>
      </w:r>
      <w:r w:rsidRPr="00FE752B">
        <w:rPr>
          <w:rFonts w:cs="Calibri"/>
          <w:sz w:val="22"/>
          <w:szCs w:val="22"/>
        </w:rPr>
        <w:t>whichever is the greater</w:t>
      </w:r>
      <w:r w:rsidR="00CA366C" w:rsidRPr="00FE752B">
        <w:rPr>
          <w:rFonts w:cs="Calibri"/>
          <w:sz w:val="22"/>
          <w:szCs w:val="22"/>
        </w:rPr>
        <w:t>)</w:t>
      </w:r>
      <w:r w:rsidRPr="00FE752B">
        <w:rPr>
          <w:rFonts w:cs="Calibri"/>
          <w:sz w:val="22"/>
          <w:szCs w:val="22"/>
        </w:rPr>
        <w:t xml:space="preserve"> must be reported to the appropriate </w:t>
      </w:r>
      <w:r w:rsidR="00EF1F4A">
        <w:rPr>
          <w:rFonts w:cs="Calibri"/>
          <w:sz w:val="22"/>
          <w:szCs w:val="22"/>
        </w:rPr>
        <w:t>b</w:t>
      </w:r>
      <w:r w:rsidRPr="00FE752B">
        <w:rPr>
          <w:rFonts w:cs="Calibri"/>
          <w:sz w:val="22"/>
          <w:szCs w:val="22"/>
        </w:rPr>
        <w:t xml:space="preserve">oard by the </w:t>
      </w:r>
      <w:r w:rsidR="00EF1F4A">
        <w:rPr>
          <w:rFonts w:cs="Calibri"/>
          <w:sz w:val="22"/>
          <w:szCs w:val="22"/>
        </w:rPr>
        <w:t>s</w:t>
      </w:r>
      <w:r w:rsidRPr="00FE752B">
        <w:rPr>
          <w:rFonts w:cs="Calibri"/>
          <w:sz w:val="22"/>
          <w:szCs w:val="22"/>
        </w:rPr>
        <w:t xml:space="preserve">enior </w:t>
      </w:r>
      <w:r w:rsidR="00EF1F4A">
        <w:rPr>
          <w:rFonts w:cs="Calibri"/>
          <w:sz w:val="22"/>
          <w:szCs w:val="22"/>
        </w:rPr>
        <w:t>o</w:t>
      </w:r>
      <w:r w:rsidRPr="00FE752B">
        <w:rPr>
          <w:rFonts w:cs="Calibri"/>
          <w:sz w:val="22"/>
          <w:szCs w:val="22"/>
        </w:rPr>
        <w:t xml:space="preserve">fficer in accordance with </w:t>
      </w:r>
      <w:r w:rsidR="003C48DD">
        <w:rPr>
          <w:rFonts w:cs="Calibri"/>
          <w:sz w:val="22"/>
          <w:szCs w:val="22"/>
        </w:rPr>
        <w:t>FR</w:t>
      </w:r>
      <w:r w:rsidR="003E53D1">
        <w:rPr>
          <w:rFonts w:cs="Calibri"/>
          <w:sz w:val="22"/>
          <w:szCs w:val="22"/>
        </w:rPr>
        <w:t>s</w:t>
      </w:r>
      <w:r w:rsidRPr="00FE752B">
        <w:rPr>
          <w:rFonts w:cs="Calibri"/>
          <w:sz w:val="22"/>
          <w:szCs w:val="22"/>
        </w:rPr>
        <w:t>.</w:t>
      </w:r>
    </w:p>
    <w:p w14:paraId="2C852368" w14:textId="77777777" w:rsidR="00ED7C5C" w:rsidRPr="00FE752B" w:rsidRDefault="00ED7C5C" w:rsidP="000A2648">
      <w:pPr>
        <w:spacing w:before="0" w:after="0" w:line="240" w:lineRule="auto"/>
        <w:jc w:val="both"/>
        <w:rPr>
          <w:rFonts w:cs="Calibri"/>
          <w:sz w:val="22"/>
          <w:szCs w:val="22"/>
        </w:rPr>
      </w:pPr>
    </w:p>
    <w:p w14:paraId="41F6BE32" w14:textId="3CE9CD10" w:rsidR="00F71536" w:rsidRDefault="00661FF7" w:rsidP="000A2648">
      <w:pPr>
        <w:spacing w:before="0" w:after="0" w:line="240" w:lineRule="auto"/>
        <w:jc w:val="both"/>
        <w:rPr>
          <w:rFonts w:cs="Calibri"/>
          <w:sz w:val="22"/>
          <w:szCs w:val="22"/>
        </w:rPr>
      </w:pPr>
      <w:r w:rsidRPr="00FE752B">
        <w:rPr>
          <w:rFonts w:cs="Calibri"/>
          <w:sz w:val="22"/>
          <w:szCs w:val="22"/>
        </w:rPr>
        <w:t xml:space="preserve">If the variation would cause the </w:t>
      </w:r>
      <w:r w:rsidR="00EF1F4A">
        <w:rPr>
          <w:rFonts w:cs="Calibri"/>
          <w:sz w:val="22"/>
          <w:szCs w:val="22"/>
        </w:rPr>
        <w:t>c</w:t>
      </w:r>
      <w:r w:rsidRPr="00FE752B">
        <w:rPr>
          <w:rFonts w:cs="Calibri"/>
          <w:sz w:val="22"/>
          <w:szCs w:val="22"/>
        </w:rPr>
        <w:t xml:space="preserve">ontract </w:t>
      </w:r>
      <w:r w:rsidR="00EF1F4A">
        <w:rPr>
          <w:rFonts w:cs="Calibri"/>
          <w:sz w:val="22"/>
          <w:szCs w:val="22"/>
        </w:rPr>
        <w:t>p</w:t>
      </w:r>
      <w:r w:rsidRPr="00FE752B">
        <w:rPr>
          <w:rFonts w:cs="Calibri"/>
          <w:sz w:val="22"/>
          <w:szCs w:val="22"/>
        </w:rPr>
        <w:t xml:space="preserve">rice to be </w:t>
      </w:r>
      <w:r w:rsidR="00EC7332" w:rsidRPr="00FE752B">
        <w:rPr>
          <w:rFonts w:cs="Calibri"/>
          <w:sz w:val="22"/>
          <w:szCs w:val="22"/>
        </w:rPr>
        <w:t>exceeded but</w:t>
      </w:r>
      <w:r w:rsidRPr="00FE752B">
        <w:rPr>
          <w:rFonts w:cs="Calibri"/>
          <w:sz w:val="22"/>
          <w:szCs w:val="22"/>
        </w:rPr>
        <w:t xml:space="preserve"> is within the tolerance defined in </w:t>
      </w:r>
      <w:r w:rsidR="00EF1F4A">
        <w:rPr>
          <w:rFonts w:cs="Calibri"/>
          <w:sz w:val="22"/>
          <w:szCs w:val="22"/>
        </w:rPr>
        <w:t>FRs</w:t>
      </w:r>
      <w:r w:rsidRPr="00FE752B">
        <w:rPr>
          <w:rFonts w:cs="Calibri"/>
          <w:sz w:val="22"/>
          <w:szCs w:val="22"/>
        </w:rPr>
        <w:t xml:space="preserve"> (</w:t>
      </w:r>
      <w:r w:rsidR="00184AE9" w:rsidRPr="00FE752B">
        <w:rPr>
          <w:rFonts w:cs="Calibri"/>
          <w:sz w:val="22"/>
          <w:szCs w:val="22"/>
        </w:rPr>
        <w:t>£</w:t>
      </w:r>
      <w:r w:rsidR="00EF1F4A">
        <w:rPr>
          <w:rFonts w:cs="Calibri"/>
          <w:sz w:val="22"/>
          <w:szCs w:val="22"/>
        </w:rPr>
        <w:t>10</w:t>
      </w:r>
      <w:r w:rsidR="00CA366C" w:rsidRPr="00FE752B">
        <w:rPr>
          <w:rFonts w:cs="Calibri"/>
          <w:sz w:val="22"/>
          <w:szCs w:val="22"/>
        </w:rPr>
        <w:t>,000 or 10% of the contract sum)</w:t>
      </w:r>
      <w:r w:rsidR="00D95F68" w:rsidRPr="00FE752B">
        <w:rPr>
          <w:rFonts w:cs="Calibri"/>
          <w:sz w:val="22"/>
          <w:szCs w:val="22"/>
        </w:rPr>
        <w:t xml:space="preserve">, the </w:t>
      </w:r>
      <w:r w:rsidR="00EF1F4A">
        <w:rPr>
          <w:rFonts w:cs="Calibri"/>
          <w:sz w:val="22"/>
          <w:szCs w:val="22"/>
        </w:rPr>
        <w:t>s</w:t>
      </w:r>
      <w:r w:rsidR="00D95F68" w:rsidRPr="00FE752B">
        <w:rPr>
          <w:rFonts w:cs="Calibri"/>
          <w:sz w:val="22"/>
          <w:szCs w:val="22"/>
        </w:rPr>
        <w:t xml:space="preserve">enior </w:t>
      </w:r>
      <w:r w:rsidR="00EF1F4A">
        <w:rPr>
          <w:rFonts w:cs="Calibri"/>
          <w:sz w:val="22"/>
          <w:szCs w:val="22"/>
        </w:rPr>
        <w:t>o</w:t>
      </w:r>
      <w:r w:rsidR="00D95F68" w:rsidRPr="00FE752B">
        <w:rPr>
          <w:rFonts w:cs="Calibri"/>
          <w:sz w:val="22"/>
          <w:szCs w:val="22"/>
        </w:rPr>
        <w:t>fficer should liai</w:t>
      </w:r>
      <w:r w:rsidR="00184AE9" w:rsidRPr="00FE752B">
        <w:rPr>
          <w:rFonts w:cs="Calibri"/>
          <w:sz w:val="22"/>
          <w:szCs w:val="22"/>
        </w:rPr>
        <w:t xml:space="preserve">se with the </w:t>
      </w:r>
      <w:r w:rsidR="00855794" w:rsidRPr="00FE752B">
        <w:rPr>
          <w:rFonts w:cs="Calibri"/>
          <w:sz w:val="22"/>
          <w:szCs w:val="22"/>
        </w:rPr>
        <w:t>C</w:t>
      </w:r>
      <w:r w:rsidR="00FA368E">
        <w:rPr>
          <w:rFonts w:cs="Calibri"/>
          <w:sz w:val="22"/>
          <w:szCs w:val="22"/>
        </w:rPr>
        <w:t xml:space="preserve">orporate Director - </w:t>
      </w:r>
      <w:r w:rsidR="00855794" w:rsidRPr="00FE752B">
        <w:rPr>
          <w:rFonts w:cs="Calibri"/>
          <w:sz w:val="22"/>
          <w:szCs w:val="22"/>
        </w:rPr>
        <w:t>R</w:t>
      </w:r>
      <w:r w:rsidR="00FA368E">
        <w:rPr>
          <w:rFonts w:cs="Calibri"/>
          <w:sz w:val="22"/>
          <w:szCs w:val="22"/>
        </w:rPr>
        <w:t>esources</w:t>
      </w:r>
      <w:r w:rsidR="00184AE9" w:rsidRPr="00FE752B">
        <w:rPr>
          <w:rFonts w:cs="Calibri"/>
          <w:sz w:val="22"/>
          <w:szCs w:val="22"/>
        </w:rPr>
        <w:t xml:space="preserve"> to establish </w:t>
      </w:r>
      <w:r w:rsidR="00CA366C" w:rsidRPr="00FE752B">
        <w:rPr>
          <w:rFonts w:cs="Calibri"/>
          <w:sz w:val="22"/>
          <w:szCs w:val="22"/>
        </w:rPr>
        <w:t xml:space="preserve">how </w:t>
      </w:r>
      <w:r w:rsidR="00184AE9" w:rsidRPr="00FE752B">
        <w:rPr>
          <w:rFonts w:cs="Calibri"/>
          <w:sz w:val="22"/>
          <w:szCs w:val="22"/>
        </w:rPr>
        <w:t xml:space="preserve">any overspend could be contained within </w:t>
      </w:r>
      <w:r w:rsidR="00EF1F4A">
        <w:rPr>
          <w:rFonts w:cs="Calibri"/>
          <w:sz w:val="22"/>
          <w:szCs w:val="22"/>
        </w:rPr>
        <w:t>a</w:t>
      </w:r>
      <w:r w:rsidR="00184AE9" w:rsidRPr="00FE752B">
        <w:rPr>
          <w:rFonts w:cs="Calibri"/>
          <w:sz w:val="22"/>
          <w:szCs w:val="22"/>
        </w:rPr>
        <w:t xml:space="preserve">pproved </w:t>
      </w:r>
      <w:r w:rsidR="00EF1F4A">
        <w:rPr>
          <w:rFonts w:cs="Calibri"/>
          <w:sz w:val="22"/>
          <w:szCs w:val="22"/>
        </w:rPr>
        <w:t>b</w:t>
      </w:r>
      <w:r w:rsidR="00184AE9" w:rsidRPr="00FE752B">
        <w:rPr>
          <w:rFonts w:cs="Calibri"/>
          <w:sz w:val="22"/>
          <w:szCs w:val="22"/>
        </w:rPr>
        <w:t xml:space="preserve">udgets.  </w:t>
      </w:r>
      <w:r w:rsidR="00F71536" w:rsidRPr="00FE752B">
        <w:rPr>
          <w:rFonts w:cs="Calibri"/>
          <w:sz w:val="22"/>
          <w:szCs w:val="22"/>
        </w:rPr>
        <w:t xml:space="preserve">If alternative funding cannot be found, the appropriate </w:t>
      </w:r>
      <w:r w:rsidR="00EF1F4A">
        <w:rPr>
          <w:rFonts w:cs="Calibri"/>
          <w:sz w:val="22"/>
          <w:szCs w:val="22"/>
        </w:rPr>
        <w:t>b</w:t>
      </w:r>
      <w:r w:rsidR="00F71536" w:rsidRPr="00FE752B">
        <w:rPr>
          <w:rFonts w:cs="Calibri"/>
          <w:sz w:val="22"/>
          <w:szCs w:val="22"/>
        </w:rPr>
        <w:t xml:space="preserve">oard will need to submit a supplementary estimate request to Executive Board. </w:t>
      </w:r>
    </w:p>
    <w:p w14:paraId="056460B4" w14:textId="77777777" w:rsidR="00ED7C5C" w:rsidRPr="00FE752B" w:rsidRDefault="00ED7C5C" w:rsidP="000A2648">
      <w:pPr>
        <w:spacing w:before="0" w:after="0" w:line="240" w:lineRule="auto"/>
        <w:jc w:val="both"/>
        <w:rPr>
          <w:rFonts w:cs="Calibri"/>
          <w:sz w:val="22"/>
          <w:szCs w:val="22"/>
        </w:rPr>
      </w:pPr>
    </w:p>
    <w:p w14:paraId="31EB62E0" w14:textId="110F9ECF" w:rsidR="003C3DE4" w:rsidRDefault="003C3DE4" w:rsidP="000A2648">
      <w:pPr>
        <w:spacing w:before="0" w:after="0" w:line="240" w:lineRule="auto"/>
        <w:jc w:val="both"/>
        <w:rPr>
          <w:rFonts w:cs="Calibri"/>
          <w:sz w:val="22"/>
          <w:szCs w:val="22"/>
        </w:rPr>
      </w:pPr>
      <w:r w:rsidRPr="00FE752B">
        <w:rPr>
          <w:rFonts w:cs="Calibri"/>
          <w:sz w:val="22"/>
          <w:szCs w:val="22"/>
        </w:rPr>
        <w:t xml:space="preserve">In cases when a variation is urgent and requires immediate action </w:t>
      </w:r>
      <w:r w:rsidR="00BD79AB" w:rsidRPr="00FE752B">
        <w:rPr>
          <w:rFonts w:cs="Calibri"/>
          <w:sz w:val="22"/>
          <w:szCs w:val="22"/>
        </w:rPr>
        <w:t xml:space="preserve">the instruction may be issued by the appropriate </w:t>
      </w:r>
      <w:r w:rsidR="00EF1F4A">
        <w:rPr>
          <w:rFonts w:cs="Calibri"/>
          <w:sz w:val="22"/>
          <w:szCs w:val="22"/>
        </w:rPr>
        <w:t>s</w:t>
      </w:r>
      <w:r w:rsidR="00BD79AB" w:rsidRPr="00FE752B">
        <w:rPr>
          <w:rFonts w:cs="Calibri"/>
          <w:sz w:val="22"/>
          <w:szCs w:val="22"/>
        </w:rPr>
        <w:t xml:space="preserve">enior </w:t>
      </w:r>
      <w:r w:rsidR="00EF1F4A">
        <w:rPr>
          <w:rFonts w:cs="Calibri"/>
          <w:sz w:val="22"/>
          <w:szCs w:val="22"/>
        </w:rPr>
        <w:t>o</w:t>
      </w:r>
      <w:r w:rsidR="00BD79AB" w:rsidRPr="00FE752B">
        <w:rPr>
          <w:rFonts w:cs="Calibri"/>
          <w:sz w:val="22"/>
          <w:szCs w:val="22"/>
        </w:rPr>
        <w:t xml:space="preserve">fficer </w:t>
      </w:r>
      <w:r w:rsidR="00EF1F4A">
        <w:rPr>
          <w:rFonts w:cs="Calibri"/>
          <w:sz w:val="22"/>
          <w:szCs w:val="22"/>
        </w:rPr>
        <w:t>in consultation with the</w:t>
      </w:r>
      <w:r w:rsidRPr="00FE752B">
        <w:rPr>
          <w:rFonts w:cs="Calibri"/>
          <w:sz w:val="22"/>
          <w:szCs w:val="22"/>
        </w:rPr>
        <w:t xml:space="preserve"> Chief Executive</w:t>
      </w:r>
      <w:r w:rsidR="00BD79AB" w:rsidRPr="00FE752B">
        <w:rPr>
          <w:rFonts w:cs="Calibri"/>
          <w:sz w:val="22"/>
          <w:szCs w:val="22"/>
        </w:rPr>
        <w:t xml:space="preserve"> with regard to </w:t>
      </w:r>
      <w:r w:rsidR="002F51B5">
        <w:rPr>
          <w:rFonts w:cs="Calibri"/>
          <w:sz w:val="22"/>
          <w:szCs w:val="22"/>
        </w:rPr>
        <w:t xml:space="preserve">using their </w:t>
      </w:r>
      <w:r w:rsidR="00BD79AB" w:rsidRPr="00FE752B">
        <w:rPr>
          <w:rFonts w:cs="Calibri"/>
          <w:sz w:val="22"/>
          <w:szCs w:val="22"/>
        </w:rPr>
        <w:t xml:space="preserve">emergency powers. </w:t>
      </w:r>
      <w:r w:rsidRPr="00FE752B">
        <w:rPr>
          <w:rFonts w:cs="Calibri"/>
          <w:sz w:val="22"/>
          <w:szCs w:val="22"/>
        </w:rPr>
        <w:t xml:space="preserve"> </w:t>
      </w:r>
      <w:r w:rsidR="00BD79AB" w:rsidRPr="00FE752B">
        <w:rPr>
          <w:rFonts w:cs="Calibri"/>
          <w:sz w:val="22"/>
          <w:szCs w:val="22"/>
        </w:rPr>
        <w:t xml:space="preserve">Details of the cost of the variation or overspend and the reason(s) for it, must be reported to </w:t>
      </w:r>
      <w:r w:rsidR="00EF1F4A">
        <w:rPr>
          <w:rFonts w:cs="Calibri"/>
          <w:sz w:val="22"/>
          <w:szCs w:val="22"/>
        </w:rPr>
        <w:t>b</w:t>
      </w:r>
      <w:r w:rsidR="00BD79AB" w:rsidRPr="00FE752B">
        <w:rPr>
          <w:rFonts w:cs="Calibri"/>
          <w:sz w:val="22"/>
          <w:szCs w:val="22"/>
        </w:rPr>
        <w:t xml:space="preserve">oard as soon as practicable in accordance with </w:t>
      </w:r>
      <w:r w:rsidR="00EF1F4A">
        <w:rPr>
          <w:rFonts w:cs="Calibri"/>
          <w:sz w:val="22"/>
          <w:szCs w:val="22"/>
        </w:rPr>
        <w:t>FR</w:t>
      </w:r>
      <w:r w:rsidR="00BD07CF">
        <w:rPr>
          <w:rFonts w:cs="Calibri"/>
          <w:sz w:val="22"/>
          <w:szCs w:val="22"/>
        </w:rPr>
        <w:t>s</w:t>
      </w:r>
      <w:r w:rsidR="00EF1F4A">
        <w:rPr>
          <w:rFonts w:cs="Calibri"/>
          <w:sz w:val="22"/>
          <w:szCs w:val="22"/>
        </w:rPr>
        <w:t>.</w:t>
      </w:r>
    </w:p>
    <w:p w14:paraId="2E3CF5A1" w14:textId="77777777" w:rsidR="00B5265C" w:rsidRPr="007256CC" w:rsidRDefault="00B5265C" w:rsidP="00FE752B">
      <w:pPr>
        <w:spacing w:before="0" w:after="0" w:line="240" w:lineRule="auto"/>
        <w:rPr>
          <w:rFonts w:cs="Calibri"/>
          <w:sz w:val="2"/>
          <w:szCs w:val="2"/>
        </w:rPr>
      </w:pPr>
    </w:p>
    <w:p w14:paraId="73A7FB8D" w14:textId="77777777" w:rsidR="005D0901" w:rsidRPr="00FE752B" w:rsidRDefault="005D0901" w:rsidP="00B5265C">
      <w:pPr>
        <w:pStyle w:val="Heading7"/>
      </w:pPr>
      <w:bookmarkStart w:id="106" w:name="_Toc439668394"/>
      <w:r w:rsidRPr="00FE752B">
        <w:t>Adjustments and Extensions to Contracts</w:t>
      </w:r>
      <w:bookmarkEnd w:id="106"/>
    </w:p>
    <w:p w14:paraId="0E6A36CE" w14:textId="480D8FD4" w:rsidR="005D0901" w:rsidRDefault="005D0901" w:rsidP="000A2648">
      <w:pPr>
        <w:spacing w:before="0" w:after="0" w:line="240" w:lineRule="auto"/>
        <w:jc w:val="both"/>
        <w:rPr>
          <w:rFonts w:cs="Calibri"/>
          <w:sz w:val="22"/>
          <w:szCs w:val="22"/>
        </w:rPr>
      </w:pPr>
      <w:r w:rsidRPr="00FE752B">
        <w:rPr>
          <w:rFonts w:cs="Calibri"/>
          <w:sz w:val="22"/>
          <w:szCs w:val="22"/>
        </w:rPr>
        <w:t>Where the timing</w:t>
      </w:r>
      <w:r w:rsidR="002C7810" w:rsidRPr="00FE752B">
        <w:rPr>
          <w:rFonts w:cs="Calibri"/>
          <w:sz w:val="22"/>
          <w:szCs w:val="22"/>
        </w:rPr>
        <w:t xml:space="preserve"> </w:t>
      </w:r>
      <w:r w:rsidRPr="00FE752B">
        <w:rPr>
          <w:rFonts w:cs="Calibri"/>
          <w:sz w:val="22"/>
          <w:szCs w:val="22"/>
        </w:rPr>
        <w:t xml:space="preserve">of any </w:t>
      </w:r>
      <w:r w:rsidR="00EF1F4A">
        <w:rPr>
          <w:rFonts w:cs="Calibri"/>
          <w:sz w:val="22"/>
          <w:szCs w:val="22"/>
        </w:rPr>
        <w:t>c</w:t>
      </w:r>
      <w:r w:rsidRPr="00FE752B">
        <w:rPr>
          <w:rFonts w:cs="Calibri"/>
          <w:sz w:val="22"/>
          <w:szCs w:val="22"/>
        </w:rPr>
        <w:t xml:space="preserve">ontract changes for reasons beyond the control of the </w:t>
      </w:r>
      <w:r w:rsidR="00EF1F4A">
        <w:rPr>
          <w:rFonts w:cs="Calibri"/>
          <w:sz w:val="22"/>
          <w:szCs w:val="22"/>
        </w:rPr>
        <w:t>p</w:t>
      </w:r>
      <w:r w:rsidRPr="00FE752B">
        <w:rPr>
          <w:rFonts w:cs="Calibri"/>
          <w:sz w:val="22"/>
          <w:szCs w:val="22"/>
        </w:rPr>
        <w:t xml:space="preserve">rocuring </w:t>
      </w:r>
      <w:r w:rsidR="00EF1F4A">
        <w:rPr>
          <w:rFonts w:cs="Calibri"/>
          <w:sz w:val="22"/>
          <w:szCs w:val="22"/>
        </w:rPr>
        <w:t>o</w:t>
      </w:r>
      <w:r w:rsidRPr="00FE752B">
        <w:rPr>
          <w:rFonts w:cs="Calibri"/>
          <w:sz w:val="22"/>
          <w:szCs w:val="22"/>
        </w:rPr>
        <w:t xml:space="preserve">fficer, a </w:t>
      </w:r>
      <w:r w:rsidR="002F51B5">
        <w:rPr>
          <w:rFonts w:cs="Calibri"/>
          <w:sz w:val="22"/>
          <w:szCs w:val="22"/>
        </w:rPr>
        <w:t>c</w:t>
      </w:r>
      <w:r w:rsidRPr="00FE752B">
        <w:rPr>
          <w:rFonts w:cs="Calibri"/>
          <w:sz w:val="22"/>
          <w:szCs w:val="22"/>
        </w:rPr>
        <w:t xml:space="preserve">ontract may be </w:t>
      </w:r>
      <w:r w:rsidR="00E02C81" w:rsidRPr="00FE752B">
        <w:rPr>
          <w:rFonts w:cs="Calibri"/>
          <w:sz w:val="22"/>
          <w:szCs w:val="22"/>
        </w:rPr>
        <w:t xml:space="preserve">lengthened </w:t>
      </w:r>
      <w:r w:rsidRPr="00FE752B">
        <w:rPr>
          <w:rFonts w:cs="Calibri"/>
          <w:sz w:val="22"/>
          <w:szCs w:val="22"/>
        </w:rPr>
        <w:t xml:space="preserve">or adjusted </w:t>
      </w:r>
      <w:r w:rsidR="00361CEC" w:rsidRPr="00FE752B">
        <w:rPr>
          <w:rFonts w:cs="Calibri"/>
          <w:sz w:val="22"/>
          <w:szCs w:val="22"/>
        </w:rPr>
        <w:t xml:space="preserve">with the approval of the </w:t>
      </w:r>
      <w:r w:rsidRPr="00FE752B">
        <w:rPr>
          <w:rFonts w:cs="Calibri"/>
          <w:sz w:val="22"/>
          <w:szCs w:val="22"/>
        </w:rPr>
        <w:t xml:space="preserve">appropriate </w:t>
      </w:r>
      <w:r w:rsidR="00EF1F4A">
        <w:rPr>
          <w:rFonts w:cs="Calibri"/>
          <w:sz w:val="22"/>
          <w:szCs w:val="22"/>
        </w:rPr>
        <w:t>s</w:t>
      </w:r>
      <w:r w:rsidR="00361CEC" w:rsidRPr="00FE752B">
        <w:rPr>
          <w:rFonts w:cs="Calibri"/>
          <w:sz w:val="22"/>
          <w:szCs w:val="22"/>
        </w:rPr>
        <w:t xml:space="preserve">enior </w:t>
      </w:r>
      <w:r w:rsidR="00EF1F4A">
        <w:rPr>
          <w:rFonts w:cs="Calibri"/>
          <w:sz w:val="22"/>
          <w:szCs w:val="22"/>
        </w:rPr>
        <w:t>o</w:t>
      </w:r>
      <w:r w:rsidR="00361CEC" w:rsidRPr="00FE752B">
        <w:rPr>
          <w:rFonts w:cs="Calibri"/>
          <w:sz w:val="22"/>
          <w:szCs w:val="22"/>
        </w:rPr>
        <w:t>fficer</w:t>
      </w:r>
      <w:r w:rsidRPr="00FE752B">
        <w:rPr>
          <w:rFonts w:cs="Calibri"/>
          <w:sz w:val="22"/>
          <w:szCs w:val="22"/>
        </w:rPr>
        <w:t>.  Such discretion is to recognise the efficiency in procurement in situations where issues pull forward or delay a particular programme of expenditure.</w:t>
      </w:r>
    </w:p>
    <w:p w14:paraId="01998A78" w14:textId="5B6196B6" w:rsidR="00CE2847" w:rsidRDefault="00CE2847" w:rsidP="000A2648">
      <w:pPr>
        <w:spacing w:before="0" w:after="0" w:line="240" w:lineRule="auto"/>
        <w:jc w:val="both"/>
        <w:rPr>
          <w:rFonts w:cs="Calibri"/>
          <w:sz w:val="22"/>
          <w:szCs w:val="22"/>
        </w:rPr>
      </w:pPr>
    </w:p>
    <w:p w14:paraId="2522B601" w14:textId="7934F288" w:rsidR="00AF0AD9" w:rsidRDefault="00AF0AD9" w:rsidP="000A2648">
      <w:pPr>
        <w:spacing w:before="0" w:after="0" w:line="240" w:lineRule="auto"/>
        <w:jc w:val="both"/>
        <w:rPr>
          <w:rFonts w:cs="Calibri"/>
          <w:sz w:val="22"/>
          <w:szCs w:val="22"/>
        </w:rPr>
      </w:pPr>
      <w:r>
        <w:rPr>
          <w:rFonts w:cs="Calibri"/>
          <w:sz w:val="22"/>
          <w:szCs w:val="22"/>
        </w:rPr>
        <w:t>The appropriate notices will need to be published in consultation with the Procurement Manager or Head of Corporate Services.</w:t>
      </w:r>
    </w:p>
    <w:p w14:paraId="65DB1342" w14:textId="71239CC4" w:rsidR="00CA3924" w:rsidRPr="00FE752B" w:rsidRDefault="00CA3924" w:rsidP="00CA3924">
      <w:pPr>
        <w:pStyle w:val="Heading7"/>
      </w:pPr>
      <w:r>
        <w:t>TERMINATING</w:t>
      </w:r>
      <w:r w:rsidRPr="00FE752B">
        <w:t xml:space="preserve"> Contracts</w:t>
      </w:r>
    </w:p>
    <w:p w14:paraId="06691707" w14:textId="6BD8AC6E" w:rsidR="00CA3924" w:rsidRDefault="00170E53" w:rsidP="000A2648">
      <w:pPr>
        <w:spacing w:before="0" w:after="0" w:line="240" w:lineRule="auto"/>
        <w:jc w:val="both"/>
        <w:rPr>
          <w:rFonts w:cs="Calibri"/>
          <w:sz w:val="22"/>
          <w:szCs w:val="22"/>
        </w:rPr>
      </w:pPr>
      <w:r>
        <w:rPr>
          <w:rFonts w:cs="Calibri"/>
          <w:sz w:val="22"/>
          <w:szCs w:val="22"/>
        </w:rPr>
        <w:t>The Council is obliged under PA23 to publish a Contract Termination Notice</w:t>
      </w:r>
      <w:r w:rsidR="00770D61">
        <w:rPr>
          <w:rFonts w:cs="Calibri"/>
          <w:sz w:val="22"/>
          <w:szCs w:val="22"/>
        </w:rPr>
        <w:t xml:space="preserve"> </w:t>
      </w:r>
      <w:r w:rsidR="00E14454">
        <w:rPr>
          <w:rFonts w:cs="Calibri"/>
          <w:sz w:val="22"/>
          <w:szCs w:val="22"/>
        </w:rPr>
        <w:t xml:space="preserve">when a contract is terminated or expires on the Central Digital Platform, this function is carried out by the Procurement Team. </w:t>
      </w:r>
    </w:p>
    <w:p w14:paraId="494CE30B" w14:textId="74BF69B3" w:rsidR="00E14454" w:rsidRPr="00987159" w:rsidRDefault="00987159" w:rsidP="000A2648">
      <w:pPr>
        <w:spacing w:before="0" w:after="0" w:line="240" w:lineRule="auto"/>
        <w:jc w:val="both"/>
        <w:rPr>
          <w:rFonts w:cs="Calibri"/>
          <w:sz w:val="2"/>
          <w:szCs w:val="2"/>
        </w:rPr>
      </w:pPr>
      <w:r>
        <w:rPr>
          <w:rFonts w:cs="Calibri"/>
          <w:sz w:val="22"/>
          <w:szCs w:val="22"/>
        </w:rPr>
        <w:br w:type="page"/>
      </w:r>
    </w:p>
    <w:p w14:paraId="63226ADC" w14:textId="77777777" w:rsidR="00B23956" w:rsidRPr="00FE752B" w:rsidRDefault="00B23956" w:rsidP="00A30C4D">
      <w:pPr>
        <w:pStyle w:val="Heading2"/>
      </w:pPr>
      <w:bookmarkStart w:id="107" w:name="_Toc439668396"/>
      <w:bookmarkStart w:id="108" w:name="_Toc183611402"/>
      <w:bookmarkStart w:id="109" w:name="_Toc190080309"/>
      <w:bookmarkStart w:id="110" w:name="_Toc190700002"/>
      <w:bookmarkStart w:id="111" w:name="_Toc190700063"/>
      <w:bookmarkStart w:id="112" w:name="_Toc190700076"/>
      <w:bookmarkStart w:id="113" w:name="_Toc192170176"/>
      <w:bookmarkStart w:id="114" w:name="_Toc192170241"/>
      <w:r w:rsidRPr="00FE752B">
        <w:lastRenderedPageBreak/>
        <w:t>DISPOSAL OF ASSETS</w:t>
      </w:r>
      <w:bookmarkEnd w:id="107"/>
      <w:bookmarkEnd w:id="108"/>
      <w:bookmarkEnd w:id="109"/>
      <w:bookmarkEnd w:id="110"/>
      <w:bookmarkEnd w:id="111"/>
      <w:bookmarkEnd w:id="112"/>
      <w:bookmarkEnd w:id="113"/>
      <w:bookmarkEnd w:id="114"/>
    </w:p>
    <w:p w14:paraId="5BDCE8B7" w14:textId="77777777" w:rsidR="00CE2847" w:rsidRDefault="00B23956" w:rsidP="00FE752B">
      <w:pPr>
        <w:spacing w:before="0" w:after="0" w:line="240" w:lineRule="auto"/>
        <w:rPr>
          <w:rFonts w:cs="Calibri"/>
          <w:sz w:val="22"/>
          <w:szCs w:val="22"/>
        </w:rPr>
      </w:pPr>
      <w:r w:rsidRPr="00FE752B">
        <w:rPr>
          <w:rFonts w:cs="Calibri"/>
          <w:sz w:val="22"/>
          <w:szCs w:val="22"/>
        </w:rPr>
        <w:t xml:space="preserve">Assets </w:t>
      </w:r>
      <w:r w:rsidR="00CE2847">
        <w:rPr>
          <w:rFonts w:cs="Calibri"/>
          <w:sz w:val="22"/>
          <w:szCs w:val="22"/>
        </w:rPr>
        <w:t>are:</w:t>
      </w:r>
    </w:p>
    <w:p w14:paraId="61CE66C4" w14:textId="77777777" w:rsidR="00B134C9" w:rsidRDefault="00B23956" w:rsidP="001A2CB7">
      <w:pPr>
        <w:numPr>
          <w:ilvl w:val="0"/>
          <w:numId w:val="22"/>
        </w:numPr>
        <w:spacing w:before="0" w:after="0" w:line="240" w:lineRule="auto"/>
        <w:rPr>
          <w:rFonts w:cs="Calibri"/>
          <w:sz w:val="22"/>
          <w:szCs w:val="22"/>
        </w:rPr>
      </w:pPr>
      <w:r w:rsidRPr="00FE752B">
        <w:rPr>
          <w:rFonts w:cs="Calibri"/>
          <w:sz w:val="22"/>
          <w:szCs w:val="22"/>
        </w:rPr>
        <w:t xml:space="preserve">property, </w:t>
      </w:r>
    </w:p>
    <w:p w14:paraId="45AD66F5" w14:textId="4786C163" w:rsidR="00AF2356" w:rsidRDefault="00AF2356" w:rsidP="001A2CB7">
      <w:pPr>
        <w:numPr>
          <w:ilvl w:val="0"/>
          <w:numId w:val="22"/>
        </w:numPr>
        <w:spacing w:before="0" w:after="0" w:line="240" w:lineRule="auto"/>
        <w:rPr>
          <w:rFonts w:cs="Calibri"/>
          <w:sz w:val="22"/>
          <w:szCs w:val="22"/>
        </w:rPr>
      </w:pPr>
      <w:r>
        <w:rPr>
          <w:rFonts w:cs="Calibri"/>
          <w:sz w:val="22"/>
          <w:szCs w:val="22"/>
        </w:rPr>
        <w:t>land,</w:t>
      </w:r>
    </w:p>
    <w:p w14:paraId="05931306" w14:textId="77777777" w:rsidR="00B134C9" w:rsidRDefault="00B23956" w:rsidP="001A2CB7">
      <w:pPr>
        <w:numPr>
          <w:ilvl w:val="0"/>
          <w:numId w:val="22"/>
        </w:numPr>
        <w:spacing w:before="0" w:after="0" w:line="240" w:lineRule="auto"/>
        <w:rPr>
          <w:rFonts w:cs="Calibri"/>
          <w:sz w:val="22"/>
          <w:szCs w:val="22"/>
        </w:rPr>
      </w:pPr>
      <w:r w:rsidRPr="00FE752B">
        <w:rPr>
          <w:rFonts w:cs="Calibri"/>
          <w:sz w:val="22"/>
          <w:szCs w:val="22"/>
        </w:rPr>
        <w:t xml:space="preserve">vehicles, </w:t>
      </w:r>
    </w:p>
    <w:p w14:paraId="163F1F5A" w14:textId="401F1561" w:rsidR="00B134C9" w:rsidRPr="00A83DBA" w:rsidRDefault="00B23956" w:rsidP="00A83DBA">
      <w:pPr>
        <w:numPr>
          <w:ilvl w:val="0"/>
          <w:numId w:val="22"/>
        </w:numPr>
        <w:spacing w:before="0" w:after="0" w:line="240" w:lineRule="auto"/>
        <w:rPr>
          <w:rFonts w:cs="Calibri"/>
          <w:sz w:val="22"/>
          <w:szCs w:val="22"/>
        </w:rPr>
      </w:pPr>
      <w:r w:rsidRPr="00FE752B">
        <w:rPr>
          <w:rFonts w:cs="Calibri"/>
          <w:sz w:val="22"/>
          <w:szCs w:val="22"/>
        </w:rPr>
        <w:t>equipment</w:t>
      </w:r>
      <w:r w:rsidR="00D758D0">
        <w:rPr>
          <w:rFonts w:cs="Calibri"/>
          <w:sz w:val="22"/>
          <w:szCs w:val="22"/>
        </w:rPr>
        <w:t xml:space="preserve"> (IT kit, tools, leisure equipment, </w:t>
      </w:r>
      <w:r w:rsidR="00A83DBA">
        <w:rPr>
          <w:rFonts w:cs="Calibri"/>
          <w:sz w:val="22"/>
          <w:szCs w:val="22"/>
        </w:rPr>
        <w:t>etc.)</w:t>
      </w:r>
      <w:r w:rsidR="005D525B" w:rsidRPr="00A83DBA">
        <w:rPr>
          <w:rFonts w:cs="Calibri"/>
          <w:sz w:val="22"/>
          <w:szCs w:val="22"/>
        </w:rPr>
        <w:t xml:space="preserve">, </w:t>
      </w:r>
    </w:p>
    <w:p w14:paraId="0C314DBE" w14:textId="5AF06EAD" w:rsidR="00B134C9" w:rsidRDefault="00B23956" w:rsidP="001A2CB7">
      <w:pPr>
        <w:numPr>
          <w:ilvl w:val="0"/>
          <w:numId w:val="22"/>
        </w:numPr>
        <w:spacing w:before="0" w:after="0" w:line="240" w:lineRule="auto"/>
        <w:rPr>
          <w:rFonts w:cs="Calibri"/>
          <w:sz w:val="22"/>
          <w:szCs w:val="22"/>
        </w:rPr>
      </w:pPr>
      <w:r w:rsidRPr="00FE752B">
        <w:rPr>
          <w:rFonts w:cs="Calibri"/>
          <w:sz w:val="22"/>
          <w:szCs w:val="22"/>
        </w:rPr>
        <w:t>furniture</w:t>
      </w:r>
      <w:r w:rsidR="001A2CB7">
        <w:rPr>
          <w:rFonts w:cs="Calibri"/>
          <w:sz w:val="22"/>
          <w:szCs w:val="22"/>
        </w:rPr>
        <w:t>.</w:t>
      </w:r>
      <w:r w:rsidR="005D525B" w:rsidRPr="00FE752B">
        <w:rPr>
          <w:rFonts w:cs="Calibri"/>
          <w:sz w:val="22"/>
          <w:szCs w:val="22"/>
        </w:rPr>
        <w:t xml:space="preserve"> </w:t>
      </w:r>
    </w:p>
    <w:p w14:paraId="3A6A7614" w14:textId="35C7AC36" w:rsidR="00361CEC" w:rsidRDefault="001A2CB7" w:rsidP="00595F6D">
      <w:pPr>
        <w:spacing w:before="0" w:after="0" w:line="240" w:lineRule="auto"/>
        <w:jc w:val="both"/>
        <w:rPr>
          <w:rFonts w:cs="Calibri"/>
          <w:sz w:val="22"/>
          <w:szCs w:val="22"/>
        </w:rPr>
      </w:pPr>
      <w:r>
        <w:rPr>
          <w:rFonts w:cs="Calibri"/>
          <w:sz w:val="22"/>
          <w:szCs w:val="22"/>
        </w:rPr>
        <w:t xml:space="preserve">If assets are </w:t>
      </w:r>
      <w:r w:rsidR="00B23956" w:rsidRPr="00FE752B">
        <w:rPr>
          <w:rFonts w:cs="Calibri"/>
          <w:sz w:val="22"/>
          <w:szCs w:val="22"/>
        </w:rPr>
        <w:t xml:space="preserve">no longer </w:t>
      </w:r>
      <w:r w:rsidR="0059421A" w:rsidRPr="00FE752B">
        <w:rPr>
          <w:rFonts w:cs="Calibri"/>
          <w:sz w:val="22"/>
          <w:szCs w:val="22"/>
        </w:rPr>
        <w:t>required,</w:t>
      </w:r>
      <w:r w:rsidR="00B23956" w:rsidRPr="00FE752B">
        <w:rPr>
          <w:rFonts w:cs="Calibri"/>
          <w:sz w:val="22"/>
          <w:szCs w:val="22"/>
        </w:rPr>
        <w:t xml:space="preserve"> </w:t>
      </w:r>
      <w:r w:rsidR="00A83DBA">
        <w:rPr>
          <w:rFonts w:cs="Calibri"/>
          <w:sz w:val="22"/>
          <w:szCs w:val="22"/>
        </w:rPr>
        <w:t>they s</w:t>
      </w:r>
      <w:r w:rsidR="00B23956" w:rsidRPr="00FE752B">
        <w:rPr>
          <w:rFonts w:cs="Calibri"/>
          <w:sz w:val="22"/>
          <w:szCs w:val="22"/>
        </w:rPr>
        <w:t xml:space="preserve">hould be </w:t>
      </w:r>
      <w:r w:rsidR="00A83DBA">
        <w:rPr>
          <w:rFonts w:cs="Calibri"/>
          <w:sz w:val="22"/>
          <w:szCs w:val="22"/>
        </w:rPr>
        <w:t xml:space="preserve">sold or </w:t>
      </w:r>
      <w:r w:rsidR="00B23956" w:rsidRPr="00FE752B">
        <w:rPr>
          <w:rFonts w:cs="Calibri"/>
          <w:sz w:val="22"/>
          <w:szCs w:val="22"/>
        </w:rPr>
        <w:t xml:space="preserve">disposed of in accordance with </w:t>
      </w:r>
      <w:r w:rsidR="00B23956" w:rsidRPr="006D13EB">
        <w:rPr>
          <w:rFonts w:cs="Calibri"/>
          <w:sz w:val="22"/>
          <w:szCs w:val="22"/>
        </w:rPr>
        <w:t>the law</w:t>
      </w:r>
      <w:r w:rsidR="00361CEC" w:rsidRPr="006D13EB">
        <w:rPr>
          <w:rFonts w:cs="Calibri"/>
          <w:sz w:val="22"/>
          <w:szCs w:val="22"/>
        </w:rPr>
        <w:t xml:space="preserve">, </w:t>
      </w:r>
      <w:r w:rsidR="00EF1F4A" w:rsidRPr="006D13EB">
        <w:rPr>
          <w:rFonts w:cs="Calibri"/>
          <w:sz w:val="22"/>
          <w:szCs w:val="22"/>
        </w:rPr>
        <w:t>FR</w:t>
      </w:r>
      <w:r w:rsidR="00B23956" w:rsidRPr="006D13EB">
        <w:rPr>
          <w:rFonts w:cs="Calibri"/>
          <w:sz w:val="22"/>
          <w:szCs w:val="22"/>
        </w:rPr>
        <w:t xml:space="preserve"> </w:t>
      </w:r>
      <w:r w:rsidR="00361CEC" w:rsidRPr="006D13EB">
        <w:rPr>
          <w:rFonts w:cs="Calibri"/>
          <w:sz w:val="22"/>
          <w:szCs w:val="22"/>
        </w:rPr>
        <w:t xml:space="preserve">and any Council Protocol for </w:t>
      </w:r>
      <w:r w:rsidR="00145CDA" w:rsidRPr="006D13EB">
        <w:rPr>
          <w:rFonts w:cs="Calibri"/>
          <w:sz w:val="22"/>
          <w:szCs w:val="22"/>
        </w:rPr>
        <w:t>D</w:t>
      </w:r>
      <w:r w:rsidR="00361CEC" w:rsidRPr="006D13EB">
        <w:rPr>
          <w:rFonts w:cs="Calibri"/>
          <w:sz w:val="22"/>
          <w:szCs w:val="22"/>
        </w:rPr>
        <w:t>isposal of Assets.</w:t>
      </w:r>
      <w:r w:rsidR="00361CEC" w:rsidRPr="00FE752B">
        <w:rPr>
          <w:rFonts w:cs="Calibri"/>
          <w:sz w:val="22"/>
          <w:szCs w:val="22"/>
        </w:rPr>
        <w:t xml:space="preserve"> </w:t>
      </w:r>
    </w:p>
    <w:p w14:paraId="4ECC2964" w14:textId="77777777" w:rsidR="00922602" w:rsidRPr="00FE752B" w:rsidRDefault="00922602" w:rsidP="00FE752B">
      <w:pPr>
        <w:spacing w:before="0" w:after="0" w:line="240" w:lineRule="auto"/>
        <w:rPr>
          <w:rFonts w:cs="Calibri"/>
          <w:sz w:val="22"/>
          <w:szCs w:val="22"/>
        </w:rPr>
      </w:pPr>
    </w:p>
    <w:p w14:paraId="113EA303" w14:textId="0AAF34FE" w:rsidR="001A597E" w:rsidRDefault="0059421A" w:rsidP="00595F6D">
      <w:pPr>
        <w:spacing w:before="0" w:after="0" w:line="240" w:lineRule="auto"/>
        <w:jc w:val="both"/>
        <w:rPr>
          <w:rFonts w:cs="Calibri"/>
          <w:sz w:val="22"/>
          <w:szCs w:val="22"/>
        </w:rPr>
      </w:pPr>
      <w:r>
        <w:rPr>
          <w:rFonts w:cs="Calibri"/>
          <w:sz w:val="22"/>
          <w:szCs w:val="22"/>
        </w:rPr>
        <w:t>Assets</w:t>
      </w:r>
      <w:r w:rsidR="00661FF7" w:rsidRPr="00FE752B">
        <w:rPr>
          <w:rFonts w:cs="Calibri"/>
          <w:sz w:val="22"/>
          <w:szCs w:val="22"/>
        </w:rPr>
        <w:t xml:space="preserve"> may be disposed of by </w:t>
      </w:r>
      <w:r w:rsidR="00115C25">
        <w:rPr>
          <w:rFonts w:cs="Calibri"/>
          <w:sz w:val="22"/>
          <w:szCs w:val="22"/>
        </w:rPr>
        <w:t xml:space="preserve">submission of electronic </w:t>
      </w:r>
      <w:r w:rsidR="00661FF7" w:rsidRPr="00FE752B">
        <w:rPr>
          <w:rFonts w:cs="Calibri"/>
          <w:sz w:val="22"/>
          <w:szCs w:val="22"/>
        </w:rPr>
        <w:t>bid</w:t>
      </w:r>
      <w:r w:rsidR="00115C25">
        <w:rPr>
          <w:rFonts w:cs="Calibri"/>
          <w:sz w:val="22"/>
          <w:szCs w:val="22"/>
        </w:rPr>
        <w:t xml:space="preserve"> </w:t>
      </w:r>
      <w:r w:rsidR="008201A9">
        <w:rPr>
          <w:rFonts w:cs="Calibri"/>
          <w:sz w:val="22"/>
          <w:szCs w:val="22"/>
        </w:rPr>
        <w:t>for “highest bidder wins”</w:t>
      </w:r>
      <w:r w:rsidR="0068149E">
        <w:rPr>
          <w:rFonts w:cs="Calibri"/>
          <w:sz w:val="22"/>
          <w:szCs w:val="22"/>
        </w:rPr>
        <w:t xml:space="preserve"> on the Councils website</w:t>
      </w:r>
      <w:r w:rsidR="00A57F77">
        <w:rPr>
          <w:rFonts w:cs="Calibri"/>
          <w:sz w:val="22"/>
          <w:szCs w:val="22"/>
        </w:rPr>
        <w:t xml:space="preserve"> and social media up to the value of £10,000</w:t>
      </w:r>
      <w:r w:rsidR="00661FF7" w:rsidRPr="00FE752B">
        <w:rPr>
          <w:rFonts w:cs="Calibri"/>
          <w:sz w:val="22"/>
          <w:szCs w:val="22"/>
        </w:rPr>
        <w:t xml:space="preserve">.  </w:t>
      </w:r>
    </w:p>
    <w:p w14:paraId="48405347" w14:textId="77777777" w:rsidR="001A597E" w:rsidRDefault="001A597E" w:rsidP="00595F6D">
      <w:pPr>
        <w:spacing w:before="0" w:after="0" w:line="240" w:lineRule="auto"/>
        <w:jc w:val="both"/>
        <w:rPr>
          <w:rFonts w:cs="Calibri"/>
          <w:sz w:val="22"/>
          <w:szCs w:val="22"/>
        </w:rPr>
      </w:pPr>
    </w:p>
    <w:p w14:paraId="6B94C8D3" w14:textId="19A70B74" w:rsidR="00B33622" w:rsidRDefault="00661FF7" w:rsidP="00595F6D">
      <w:pPr>
        <w:spacing w:before="0" w:after="0" w:line="240" w:lineRule="auto"/>
        <w:jc w:val="both"/>
        <w:rPr>
          <w:rFonts w:cs="Calibri"/>
          <w:sz w:val="22"/>
          <w:szCs w:val="22"/>
        </w:rPr>
      </w:pPr>
      <w:r w:rsidRPr="00FE752B">
        <w:rPr>
          <w:rFonts w:cs="Calibri"/>
          <w:sz w:val="22"/>
          <w:szCs w:val="22"/>
        </w:rPr>
        <w:t xml:space="preserve">The </w:t>
      </w:r>
      <w:r w:rsidR="0032181D">
        <w:rPr>
          <w:rFonts w:cs="Calibri"/>
          <w:sz w:val="22"/>
          <w:szCs w:val="22"/>
        </w:rPr>
        <w:t xml:space="preserve">Facilities Team, the </w:t>
      </w:r>
      <w:r w:rsidR="008201A9">
        <w:rPr>
          <w:rFonts w:cs="Calibri"/>
          <w:sz w:val="22"/>
          <w:szCs w:val="22"/>
        </w:rPr>
        <w:t xml:space="preserve">Financial Services Team and </w:t>
      </w:r>
      <w:r w:rsidR="00B33622">
        <w:rPr>
          <w:rFonts w:cs="Calibri"/>
          <w:sz w:val="22"/>
          <w:szCs w:val="22"/>
        </w:rPr>
        <w:t xml:space="preserve">the Legal </w:t>
      </w:r>
      <w:r w:rsidR="0027313B">
        <w:rPr>
          <w:rFonts w:cs="Calibri"/>
          <w:sz w:val="22"/>
          <w:szCs w:val="22"/>
        </w:rPr>
        <w:t>T</w:t>
      </w:r>
      <w:r w:rsidR="00B33622">
        <w:rPr>
          <w:rFonts w:cs="Calibri"/>
          <w:sz w:val="22"/>
          <w:szCs w:val="22"/>
        </w:rPr>
        <w:t>eam (if property</w:t>
      </w:r>
      <w:r w:rsidR="00175CF0" w:rsidRPr="00FE752B">
        <w:rPr>
          <w:rFonts w:cs="Calibri"/>
          <w:sz w:val="22"/>
          <w:szCs w:val="22"/>
        </w:rPr>
        <w:t>)</w:t>
      </w:r>
      <w:r w:rsidRPr="00FE752B">
        <w:rPr>
          <w:rFonts w:cs="Calibri"/>
          <w:sz w:val="22"/>
          <w:szCs w:val="22"/>
        </w:rPr>
        <w:t xml:space="preserve"> should be informed of disposals</w:t>
      </w:r>
      <w:r w:rsidR="00B33622">
        <w:rPr>
          <w:rFonts w:cs="Calibri"/>
          <w:sz w:val="22"/>
          <w:szCs w:val="22"/>
        </w:rPr>
        <w:t xml:space="preserve"> </w:t>
      </w:r>
      <w:r w:rsidR="00B33622" w:rsidRPr="00FE752B">
        <w:rPr>
          <w:rFonts w:cs="Calibri"/>
          <w:sz w:val="22"/>
          <w:szCs w:val="22"/>
        </w:rPr>
        <w:t>to ensure the Council</w:t>
      </w:r>
      <w:r w:rsidR="0032181D">
        <w:rPr>
          <w:rFonts w:cs="Calibri"/>
          <w:sz w:val="22"/>
          <w:szCs w:val="22"/>
        </w:rPr>
        <w:t>s</w:t>
      </w:r>
      <w:r w:rsidR="00B33622" w:rsidRPr="00FE752B">
        <w:rPr>
          <w:rFonts w:cs="Calibri"/>
          <w:sz w:val="22"/>
          <w:szCs w:val="22"/>
        </w:rPr>
        <w:t xml:space="preserve"> Asset Register is maintained.</w:t>
      </w:r>
    </w:p>
    <w:p w14:paraId="2140B648" w14:textId="20350A29" w:rsidR="00AF2356" w:rsidRDefault="00AF2356" w:rsidP="00FE752B">
      <w:pPr>
        <w:spacing w:before="0" w:after="0" w:line="240" w:lineRule="auto"/>
        <w:rPr>
          <w:rFonts w:cs="Calibri"/>
          <w:sz w:val="22"/>
          <w:szCs w:val="22"/>
        </w:rPr>
      </w:pPr>
    </w:p>
    <w:p w14:paraId="5B0D9842" w14:textId="3E43BFC6" w:rsidR="005941E9" w:rsidRPr="00FE752B" w:rsidRDefault="00F73DFC" w:rsidP="00A30C4D">
      <w:pPr>
        <w:pStyle w:val="Heading2"/>
      </w:pPr>
      <w:bookmarkStart w:id="115" w:name="_Toc439668397"/>
      <w:bookmarkStart w:id="116" w:name="_Toc183611403"/>
      <w:bookmarkStart w:id="117" w:name="_Toc190080310"/>
      <w:bookmarkStart w:id="118" w:name="_Toc190700003"/>
      <w:bookmarkStart w:id="119" w:name="_Toc190700064"/>
      <w:bookmarkStart w:id="120" w:name="_Toc190700077"/>
      <w:bookmarkStart w:id="121" w:name="_Toc192170177"/>
      <w:bookmarkStart w:id="122" w:name="_Toc192170242"/>
      <w:r w:rsidRPr="00FE752B">
        <w:t xml:space="preserve">LAND </w:t>
      </w:r>
      <w:r w:rsidR="000471B5">
        <w:t xml:space="preserve">AND PROPERTY </w:t>
      </w:r>
      <w:r w:rsidRPr="00FE752B">
        <w:t>TRANSACTIONS</w:t>
      </w:r>
      <w:bookmarkEnd w:id="115"/>
      <w:bookmarkEnd w:id="116"/>
      <w:bookmarkEnd w:id="117"/>
      <w:bookmarkEnd w:id="118"/>
      <w:bookmarkEnd w:id="119"/>
      <w:bookmarkEnd w:id="120"/>
      <w:bookmarkEnd w:id="121"/>
      <w:bookmarkEnd w:id="122"/>
    </w:p>
    <w:p w14:paraId="3396F957" w14:textId="438C2291" w:rsidR="005941E9" w:rsidRDefault="005941E9" w:rsidP="00FE752B">
      <w:pPr>
        <w:spacing w:before="0" w:after="0" w:line="240" w:lineRule="auto"/>
        <w:rPr>
          <w:rFonts w:cs="Calibri"/>
          <w:color w:val="000000"/>
          <w:sz w:val="22"/>
          <w:szCs w:val="22"/>
        </w:rPr>
      </w:pPr>
      <w:r w:rsidRPr="006D13EB">
        <w:rPr>
          <w:rFonts w:cs="Calibri"/>
          <w:sz w:val="22"/>
          <w:szCs w:val="22"/>
        </w:rPr>
        <w:t>Th</w:t>
      </w:r>
      <w:r w:rsidR="00AF2356" w:rsidRPr="006D13EB">
        <w:rPr>
          <w:rFonts w:cs="Calibri"/>
          <w:sz w:val="22"/>
          <w:szCs w:val="22"/>
        </w:rPr>
        <w:t>e</w:t>
      </w:r>
      <w:r w:rsidR="00AF0AD9">
        <w:rPr>
          <w:rFonts w:cs="Calibri"/>
          <w:sz w:val="22"/>
          <w:szCs w:val="22"/>
        </w:rPr>
        <w:t>se</w:t>
      </w:r>
      <w:r w:rsidR="00AF2356" w:rsidRPr="006D13EB">
        <w:rPr>
          <w:rFonts w:cs="Calibri"/>
          <w:sz w:val="22"/>
          <w:szCs w:val="22"/>
        </w:rPr>
        <w:t xml:space="preserve"> CSOs </w:t>
      </w:r>
      <w:r w:rsidRPr="006D13EB">
        <w:rPr>
          <w:rFonts w:cs="Calibri"/>
          <w:sz w:val="22"/>
          <w:szCs w:val="22"/>
        </w:rPr>
        <w:t>app</w:t>
      </w:r>
      <w:r w:rsidR="00AF0AD9">
        <w:rPr>
          <w:rFonts w:cs="Calibri"/>
          <w:sz w:val="22"/>
          <w:szCs w:val="22"/>
        </w:rPr>
        <w:t>ly</w:t>
      </w:r>
      <w:r w:rsidRPr="006D13EB">
        <w:rPr>
          <w:rFonts w:cs="Calibri"/>
          <w:sz w:val="22"/>
          <w:szCs w:val="22"/>
        </w:rPr>
        <w:t xml:space="preserve"> where there is a land transaction</w:t>
      </w:r>
      <w:r w:rsidRPr="006D13EB">
        <w:rPr>
          <w:rFonts w:cs="Calibri"/>
          <w:color w:val="000000"/>
          <w:sz w:val="22"/>
          <w:szCs w:val="22"/>
        </w:rPr>
        <w:t xml:space="preserve">.  </w:t>
      </w:r>
      <w:r w:rsidR="006D13EB" w:rsidRPr="006D13EB">
        <w:rPr>
          <w:rFonts w:cs="Calibri"/>
          <w:color w:val="000000"/>
          <w:sz w:val="22"/>
          <w:szCs w:val="22"/>
        </w:rPr>
        <w:t>Except for</w:t>
      </w:r>
      <w:r w:rsidRPr="006D13EB">
        <w:rPr>
          <w:rFonts w:cs="Calibri"/>
          <w:color w:val="000000"/>
          <w:sz w:val="22"/>
          <w:szCs w:val="22"/>
        </w:rPr>
        <w:t xml:space="preserve"> </w:t>
      </w:r>
      <w:r w:rsidR="006D13EB" w:rsidRPr="006D13EB">
        <w:rPr>
          <w:rFonts w:cs="Calibri"/>
          <w:color w:val="000000"/>
          <w:sz w:val="22"/>
          <w:szCs w:val="22"/>
        </w:rPr>
        <w:t>any reference to the Council’s Constitution</w:t>
      </w:r>
      <w:r w:rsidRPr="006D13EB">
        <w:rPr>
          <w:rFonts w:cs="Calibri"/>
          <w:color w:val="000000"/>
          <w:sz w:val="22"/>
          <w:szCs w:val="22"/>
        </w:rPr>
        <w:t>.</w:t>
      </w:r>
    </w:p>
    <w:p w14:paraId="41E83E85" w14:textId="77777777" w:rsidR="00A30C4D" w:rsidRPr="00A57F77" w:rsidRDefault="00A30C4D" w:rsidP="00FE752B">
      <w:pPr>
        <w:spacing w:before="0" w:after="0" w:line="240" w:lineRule="auto"/>
        <w:rPr>
          <w:rFonts w:cs="Calibri"/>
          <w:sz w:val="22"/>
          <w:szCs w:val="22"/>
        </w:rPr>
      </w:pPr>
    </w:p>
    <w:p w14:paraId="05B34BD6" w14:textId="77777777" w:rsidR="005941E9" w:rsidRPr="00FE752B" w:rsidRDefault="005941E9" w:rsidP="00A30C4D">
      <w:pPr>
        <w:pStyle w:val="Heading7"/>
      </w:pPr>
      <w:bookmarkStart w:id="123" w:name="_Toc439668398"/>
      <w:r w:rsidRPr="00FE752B">
        <w:t>Approval of Major Disposals</w:t>
      </w:r>
      <w:bookmarkEnd w:id="123"/>
      <w:r w:rsidRPr="00FE752B">
        <w:t xml:space="preserve"> </w:t>
      </w:r>
    </w:p>
    <w:p w14:paraId="4A710A36" w14:textId="66A0674E" w:rsidR="005941E9" w:rsidRPr="00A57F77" w:rsidRDefault="005941E9" w:rsidP="00595F6D">
      <w:pPr>
        <w:spacing w:before="0" w:after="0" w:line="240" w:lineRule="auto"/>
        <w:jc w:val="both"/>
        <w:rPr>
          <w:rFonts w:cs="Calibri"/>
          <w:color w:val="000000"/>
          <w:sz w:val="22"/>
          <w:szCs w:val="22"/>
        </w:rPr>
      </w:pPr>
      <w:r w:rsidRPr="003B4C4A">
        <w:rPr>
          <w:rFonts w:cs="Calibri"/>
          <w:color w:val="000000"/>
          <w:sz w:val="22"/>
          <w:szCs w:val="22"/>
        </w:rPr>
        <w:t xml:space="preserve">The method of each major disposal must be approved by the </w:t>
      </w:r>
      <w:r w:rsidR="00540459" w:rsidRPr="003B4C4A">
        <w:rPr>
          <w:rFonts w:cs="Calibri"/>
          <w:color w:val="000000"/>
          <w:sz w:val="22"/>
          <w:szCs w:val="22"/>
        </w:rPr>
        <w:t xml:space="preserve">Chief </w:t>
      </w:r>
      <w:r w:rsidR="00752E70" w:rsidRPr="003B4C4A">
        <w:rPr>
          <w:rFonts w:cs="Calibri"/>
          <w:color w:val="000000"/>
          <w:sz w:val="22"/>
          <w:szCs w:val="22"/>
        </w:rPr>
        <w:t>E</w:t>
      </w:r>
      <w:r w:rsidR="00540459" w:rsidRPr="003B4C4A">
        <w:rPr>
          <w:rFonts w:cs="Calibri"/>
          <w:color w:val="000000"/>
          <w:sz w:val="22"/>
          <w:szCs w:val="22"/>
        </w:rPr>
        <w:t>xecutiv</w:t>
      </w:r>
      <w:r w:rsidR="003B4C4A" w:rsidRPr="003B4C4A">
        <w:rPr>
          <w:rFonts w:cs="Calibri"/>
          <w:color w:val="000000"/>
          <w:sz w:val="22"/>
          <w:szCs w:val="22"/>
        </w:rPr>
        <w:t>e</w:t>
      </w:r>
      <w:r w:rsidRPr="003B4C4A">
        <w:rPr>
          <w:rFonts w:cs="Calibri"/>
          <w:color w:val="000000"/>
          <w:sz w:val="22"/>
          <w:szCs w:val="22"/>
        </w:rPr>
        <w:t xml:space="preserve">. When determining such </w:t>
      </w:r>
      <w:r w:rsidRPr="00A57F77">
        <w:rPr>
          <w:rFonts w:cs="Calibri"/>
          <w:color w:val="000000"/>
          <w:sz w:val="22"/>
          <w:szCs w:val="22"/>
        </w:rPr>
        <w:t>matters the</w:t>
      </w:r>
      <w:r w:rsidR="00752E70" w:rsidRPr="00A57F77">
        <w:rPr>
          <w:rFonts w:cs="Calibri"/>
          <w:color w:val="000000"/>
          <w:sz w:val="22"/>
          <w:szCs w:val="22"/>
        </w:rPr>
        <w:t xml:space="preserve"> </w:t>
      </w:r>
      <w:r w:rsidR="003B4C4A" w:rsidRPr="00A57F77">
        <w:rPr>
          <w:rFonts w:cs="Calibri"/>
          <w:color w:val="000000"/>
          <w:sz w:val="22"/>
          <w:szCs w:val="22"/>
        </w:rPr>
        <w:t>Chief Executive</w:t>
      </w:r>
      <w:r w:rsidRPr="00A57F77">
        <w:rPr>
          <w:rFonts w:cs="Calibri"/>
          <w:color w:val="000000"/>
          <w:sz w:val="22"/>
          <w:szCs w:val="22"/>
        </w:rPr>
        <w:t xml:space="preserve"> shall: </w:t>
      </w:r>
    </w:p>
    <w:p w14:paraId="6DA19FAB" w14:textId="57418713" w:rsidR="005941E9" w:rsidRPr="00A57F77" w:rsidRDefault="005941E9" w:rsidP="00595F6D">
      <w:pPr>
        <w:numPr>
          <w:ilvl w:val="0"/>
          <w:numId w:val="13"/>
        </w:numPr>
        <w:spacing w:before="0" w:after="0" w:line="240" w:lineRule="auto"/>
        <w:jc w:val="both"/>
        <w:rPr>
          <w:rFonts w:cs="Calibri"/>
          <w:color w:val="000000"/>
          <w:sz w:val="22"/>
          <w:szCs w:val="22"/>
        </w:rPr>
      </w:pPr>
      <w:r w:rsidRPr="00A57F77">
        <w:rPr>
          <w:rFonts w:cs="Calibri"/>
          <w:color w:val="000000"/>
          <w:sz w:val="22"/>
          <w:szCs w:val="22"/>
        </w:rPr>
        <w:t xml:space="preserve">specify the land to be disposed </w:t>
      </w:r>
      <w:r w:rsidR="009F3154" w:rsidRPr="00A57F77">
        <w:rPr>
          <w:rFonts w:cs="Calibri"/>
          <w:color w:val="000000"/>
          <w:sz w:val="22"/>
          <w:szCs w:val="22"/>
        </w:rPr>
        <w:t>of,</w:t>
      </w:r>
      <w:r w:rsidRPr="00A57F77">
        <w:rPr>
          <w:rFonts w:cs="Calibri"/>
          <w:color w:val="000000"/>
          <w:sz w:val="22"/>
          <w:szCs w:val="22"/>
        </w:rPr>
        <w:t xml:space="preserve"> </w:t>
      </w:r>
    </w:p>
    <w:p w14:paraId="6C774C18" w14:textId="20F8DAA2" w:rsidR="005941E9" w:rsidRPr="00A57F77" w:rsidRDefault="005941E9" w:rsidP="00595F6D">
      <w:pPr>
        <w:numPr>
          <w:ilvl w:val="0"/>
          <w:numId w:val="13"/>
        </w:numPr>
        <w:spacing w:before="0" w:after="0" w:line="240" w:lineRule="auto"/>
        <w:jc w:val="both"/>
        <w:rPr>
          <w:rFonts w:cs="Calibri"/>
          <w:color w:val="000000"/>
          <w:sz w:val="22"/>
          <w:szCs w:val="22"/>
        </w:rPr>
      </w:pPr>
      <w:r w:rsidRPr="00A57F77">
        <w:rPr>
          <w:rFonts w:cs="Calibri"/>
          <w:color w:val="000000"/>
          <w:sz w:val="22"/>
          <w:szCs w:val="22"/>
        </w:rPr>
        <w:t xml:space="preserve">confirm that the land has been declared surplus to </w:t>
      </w:r>
      <w:r w:rsidR="00AF0AD9">
        <w:rPr>
          <w:rFonts w:cs="Calibri"/>
          <w:color w:val="000000"/>
          <w:sz w:val="22"/>
          <w:szCs w:val="22"/>
        </w:rPr>
        <w:t xml:space="preserve">the </w:t>
      </w:r>
      <w:r w:rsidRPr="00A57F77">
        <w:rPr>
          <w:rFonts w:cs="Calibri"/>
          <w:color w:val="000000"/>
          <w:sz w:val="22"/>
          <w:szCs w:val="22"/>
        </w:rPr>
        <w:t xml:space="preserve">Councils </w:t>
      </w:r>
      <w:r w:rsidR="00DD4C4D" w:rsidRPr="00A57F77">
        <w:rPr>
          <w:rFonts w:cs="Calibri"/>
          <w:color w:val="000000"/>
          <w:sz w:val="22"/>
          <w:szCs w:val="22"/>
        </w:rPr>
        <w:t>requirements</w:t>
      </w:r>
      <w:r w:rsidR="009F3154" w:rsidRPr="00A57F77">
        <w:rPr>
          <w:rFonts w:cs="Calibri"/>
          <w:color w:val="000000"/>
          <w:sz w:val="22"/>
          <w:szCs w:val="22"/>
        </w:rPr>
        <w:t>,</w:t>
      </w:r>
    </w:p>
    <w:p w14:paraId="37AF20FE" w14:textId="15E9C33A" w:rsidR="005941E9" w:rsidRPr="00A57F77" w:rsidRDefault="005941E9" w:rsidP="00595F6D">
      <w:pPr>
        <w:numPr>
          <w:ilvl w:val="0"/>
          <w:numId w:val="13"/>
        </w:numPr>
        <w:spacing w:before="0" w:after="0" w:line="240" w:lineRule="auto"/>
        <w:jc w:val="both"/>
        <w:rPr>
          <w:rFonts w:cs="Calibri"/>
          <w:color w:val="000000"/>
          <w:sz w:val="22"/>
          <w:szCs w:val="22"/>
        </w:rPr>
      </w:pPr>
      <w:r w:rsidRPr="00A57F77">
        <w:rPr>
          <w:rFonts w:cs="Calibri"/>
          <w:color w:val="000000"/>
          <w:sz w:val="22"/>
          <w:szCs w:val="22"/>
        </w:rPr>
        <w:t xml:space="preserve">advise upon the proposed method of disposal and set out the reasons for selecting that </w:t>
      </w:r>
      <w:r w:rsidR="00DD4C4D" w:rsidRPr="00A57F77">
        <w:rPr>
          <w:rFonts w:cs="Calibri"/>
          <w:color w:val="000000"/>
          <w:sz w:val="22"/>
          <w:szCs w:val="22"/>
        </w:rPr>
        <w:t>method</w:t>
      </w:r>
      <w:r w:rsidR="009F3154" w:rsidRPr="00A57F77">
        <w:rPr>
          <w:rFonts w:cs="Calibri"/>
          <w:color w:val="000000"/>
          <w:sz w:val="22"/>
          <w:szCs w:val="22"/>
        </w:rPr>
        <w:t>,</w:t>
      </w:r>
      <w:r w:rsidRPr="00A57F77">
        <w:rPr>
          <w:rFonts w:cs="Calibri"/>
          <w:color w:val="000000"/>
          <w:sz w:val="22"/>
          <w:szCs w:val="22"/>
        </w:rPr>
        <w:t xml:space="preserve"> </w:t>
      </w:r>
    </w:p>
    <w:p w14:paraId="549175E2" w14:textId="77777777" w:rsidR="005941E9" w:rsidRPr="00A57F77" w:rsidRDefault="005941E9" w:rsidP="00595F6D">
      <w:pPr>
        <w:numPr>
          <w:ilvl w:val="0"/>
          <w:numId w:val="13"/>
        </w:numPr>
        <w:spacing w:before="0" w:after="0" w:line="240" w:lineRule="auto"/>
        <w:jc w:val="both"/>
        <w:rPr>
          <w:rFonts w:cs="Calibri"/>
          <w:color w:val="000000"/>
          <w:sz w:val="22"/>
          <w:szCs w:val="22"/>
        </w:rPr>
      </w:pPr>
      <w:r w:rsidRPr="00A57F77">
        <w:rPr>
          <w:rFonts w:cs="Calibri"/>
          <w:color w:val="000000"/>
          <w:sz w:val="22"/>
          <w:szCs w:val="22"/>
        </w:rPr>
        <w:t xml:space="preserve">in matters where the Council must achieve best consideration, confirm that the proposed method of disposal which has been selected, is most likely to achieve this; and </w:t>
      </w:r>
    </w:p>
    <w:p w14:paraId="6BB7D545" w14:textId="77777777" w:rsidR="000471B5" w:rsidRDefault="000471B5" w:rsidP="000471B5">
      <w:pPr>
        <w:numPr>
          <w:ilvl w:val="0"/>
          <w:numId w:val="13"/>
        </w:numPr>
        <w:spacing w:before="0" w:after="0" w:line="240" w:lineRule="auto"/>
        <w:jc w:val="both"/>
        <w:rPr>
          <w:rFonts w:cs="Calibri"/>
          <w:color w:val="000000"/>
          <w:sz w:val="22"/>
          <w:szCs w:val="22"/>
        </w:rPr>
      </w:pPr>
      <w:r w:rsidRPr="000471B5">
        <w:rPr>
          <w:rFonts w:cs="Calibri"/>
          <w:color w:val="000000"/>
          <w:sz w:val="22"/>
          <w:szCs w:val="22"/>
        </w:rPr>
        <w:t xml:space="preserve">in matters where it is proposed that the disposal is for less than best consideration, give reasons for and against and detail the relevant legal powers of the Council. </w:t>
      </w:r>
    </w:p>
    <w:p w14:paraId="485BB31E" w14:textId="77777777" w:rsidR="00292843" w:rsidRPr="00A57F77" w:rsidRDefault="00292843" w:rsidP="00292843">
      <w:pPr>
        <w:spacing w:before="0" w:after="0" w:line="240" w:lineRule="auto"/>
        <w:ind w:left="360"/>
        <w:jc w:val="both"/>
        <w:rPr>
          <w:rFonts w:cs="Calibri"/>
          <w:color w:val="000000"/>
          <w:sz w:val="22"/>
          <w:szCs w:val="22"/>
        </w:rPr>
      </w:pPr>
    </w:p>
    <w:p w14:paraId="7D70B829" w14:textId="2B2B761D" w:rsidR="005941E9" w:rsidRPr="00A57F77" w:rsidRDefault="005941E9" w:rsidP="00595F6D">
      <w:pPr>
        <w:spacing w:before="0" w:after="0" w:line="240" w:lineRule="auto"/>
        <w:jc w:val="both"/>
        <w:rPr>
          <w:rFonts w:cs="Calibri"/>
          <w:color w:val="000000"/>
          <w:sz w:val="22"/>
          <w:szCs w:val="22"/>
        </w:rPr>
      </w:pPr>
      <w:r w:rsidRPr="00A57F77">
        <w:rPr>
          <w:rFonts w:cs="Calibri"/>
          <w:color w:val="000000"/>
          <w:sz w:val="22"/>
          <w:szCs w:val="22"/>
        </w:rPr>
        <w:t xml:space="preserve">The principal terms of major disposals (except where the approved method of disposal is by auction) must be approved by the Council on the recommendation of the Resources Board. When determining such matters, the Board shall ensure, after considering advice </w:t>
      </w:r>
      <w:r w:rsidR="00A57F77" w:rsidRPr="00A57F77">
        <w:rPr>
          <w:rFonts w:cs="Calibri"/>
          <w:color w:val="000000"/>
          <w:sz w:val="22"/>
          <w:szCs w:val="22"/>
        </w:rPr>
        <w:t>from a valuation carried out on behalf of the Council</w:t>
      </w:r>
      <w:r w:rsidRPr="00A57F77">
        <w:rPr>
          <w:rFonts w:cs="Calibri"/>
          <w:color w:val="000000"/>
          <w:sz w:val="22"/>
          <w:szCs w:val="22"/>
        </w:rPr>
        <w:t>, either that the consideration agreed represents best consideration, or following advice from</w:t>
      </w:r>
      <w:r w:rsidR="00AF0AD9">
        <w:rPr>
          <w:rFonts w:cs="Calibri"/>
          <w:color w:val="000000"/>
          <w:sz w:val="22"/>
          <w:szCs w:val="22"/>
        </w:rPr>
        <w:t xml:space="preserve"> the</w:t>
      </w:r>
      <w:r w:rsidR="00A57F77" w:rsidRPr="00A57F77">
        <w:rPr>
          <w:rFonts w:cs="Calibri"/>
          <w:color w:val="000000"/>
          <w:sz w:val="22"/>
          <w:szCs w:val="22"/>
        </w:rPr>
        <w:t xml:space="preserve"> Head of</w:t>
      </w:r>
      <w:r w:rsidRPr="00A57F77">
        <w:rPr>
          <w:rFonts w:cs="Calibri"/>
          <w:color w:val="000000"/>
          <w:sz w:val="22"/>
          <w:szCs w:val="22"/>
        </w:rPr>
        <w:t xml:space="preserve"> </w:t>
      </w:r>
      <w:r w:rsidR="00752E70" w:rsidRPr="00A57F77">
        <w:rPr>
          <w:rFonts w:cs="Calibri"/>
          <w:color w:val="000000"/>
          <w:sz w:val="22"/>
          <w:szCs w:val="22"/>
        </w:rPr>
        <w:t>Legal Services</w:t>
      </w:r>
      <w:r w:rsidRPr="00A57F77">
        <w:rPr>
          <w:rFonts w:cs="Calibri"/>
          <w:color w:val="000000"/>
          <w:sz w:val="22"/>
          <w:szCs w:val="22"/>
        </w:rPr>
        <w:t xml:space="preserve"> that the Council has the relevant legal powers to accept less than best consideration. </w:t>
      </w:r>
    </w:p>
    <w:p w14:paraId="06C2BC6C" w14:textId="77777777" w:rsidR="002D7467" w:rsidRPr="00A57F77" w:rsidRDefault="002D7467" w:rsidP="00595F6D">
      <w:pPr>
        <w:spacing w:before="0" w:after="0" w:line="240" w:lineRule="auto"/>
        <w:jc w:val="both"/>
        <w:rPr>
          <w:rFonts w:cs="Calibri"/>
          <w:color w:val="000000"/>
          <w:sz w:val="22"/>
          <w:szCs w:val="22"/>
        </w:rPr>
      </w:pPr>
    </w:p>
    <w:p w14:paraId="4CA7126F" w14:textId="7565FB1A" w:rsidR="00494B98" w:rsidRDefault="005941E9" w:rsidP="00595F6D">
      <w:pPr>
        <w:spacing w:before="0" w:after="0" w:line="240" w:lineRule="auto"/>
        <w:jc w:val="both"/>
        <w:rPr>
          <w:rFonts w:cs="Calibri"/>
          <w:color w:val="000000"/>
          <w:sz w:val="22"/>
          <w:szCs w:val="22"/>
        </w:rPr>
      </w:pPr>
      <w:r w:rsidRPr="00A57F77">
        <w:rPr>
          <w:rFonts w:cs="Calibri"/>
          <w:color w:val="000000"/>
          <w:sz w:val="22"/>
          <w:szCs w:val="22"/>
        </w:rPr>
        <w:t>In major disposals where the approved method of disposal is the inviting of formal tenders or informal offers, the disposal must be advertised on the Council</w:t>
      </w:r>
      <w:r w:rsidR="00A57F77" w:rsidRPr="00A57F77">
        <w:rPr>
          <w:rFonts w:cs="Calibri"/>
          <w:color w:val="000000"/>
          <w:sz w:val="22"/>
          <w:szCs w:val="22"/>
        </w:rPr>
        <w:t>’</w:t>
      </w:r>
      <w:r w:rsidR="00DD51AD" w:rsidRPr="00A57F77">
        <w:rPr>
          <w:rFonts w:cs="Calibri"/>
          <w:color w:val="000000"/>
          <w:sz w:val="22"/>
          <w:szCs w:val="22"/>
        </w:rPr>
        <w:t>s</w:t>
      </w:r>
      <w:r w:rsidRPr="00A57F77">
        <w:rPr>
          <w:rFonts w:cs="Calibri"/>
          <w:color w:val="000000"/>
          <w:sz w:val="22"/>
          <w:szCs w:val="22"/>
        </w:rPr>
        <w:t xml:space="preserve"> </w:t>
      </w:r>
      <w:r w:rsidR="00DD51AD" w:rsidRPr="00A57F77">
        <w:rPr>
          <w:rFonts w:cs="Calibri"/>
          <w:color w:val="000000"/>
          <w:sz w:val="22"/>
          <w:szCs w:val="22"/>
        </w:rPr>
        <w:t>w</w:t>
      </w:r>
      <w:r w:rsidRPr="00A57F77">
        <w:rPr>
          <w:rFonts w:cs="Calibri"/>
          <w:color w:val="000000"/>
          <w:sz w:val="22"/>
          <w:szCs w:val="22"/>
        </w:rPr>
        <w:t>ebsite</w:t>
      </w:r>
      <w:r w:rsidR="00A57F77" w:rsidRPr="00A57F77">
        <w:rPr>
          <w:rFonts w:cs="Calibri"/>
          <w:color w:val="000000"/>
          <w:sz w:val="22"/>
          <w:szCs w:val="22"/>
        </w:rPr>
        <w:t xml:space="preserve"> and social media,</w:t>
      </w:r>
      <w:r w:rsidRPr="00A57F77">
        <w:rPr>
          <w:rFonts w:cs="Calibri"/>
          <w:color w:val="000000"/>
          <w:sz w:val="22"/>
          <w:szCs w:val="22"/>
        </w:rPr>
        <w:t xml:space="preserve"> and in at least one local, national or specialist newspaper or publication</w:t>
      </w:r>
      <w:r w:rsidR="00A57F77" w:rsidRPr="00A57F77">
        <w:rPr>
          <w:rFonts w:cs="Calibri"/>
          <w:color w:val="000000"/>
          <w:sz w:val="22"/>
          <w:szCs w:val="22"/>
        </w:rPr>
        <w:t xml:space="preserve"> </w:t>
      </w:r>
      <w:r w:rsidRPr="00A57F77">
        <w:rPr>
          <w:rFonts w:cs="Calibri"/>
          <w:color w:val="000000"/>
          <w:sz w:val="22"/>
          <w:szCs w:val="22"/>
        </w:rPr>
        <w:t xml:space="preserve">as determined by the </w:t>
      </w:r>
      <w:r w:rsidR="00752E70" w:rsidRPr="00A57F77">
        <w:rPr>
          <w:rFonts w:cs="Calibri"/>
          <w:color w:val="000000"/>
          <w:sz w:val="22"/>
          <w:szCs w:val="22"/>
        </w:rPr>
        <w:t>Head of Legal Services</w:t>
      </w:r>
      <w:r w:rsidR="00A57F77" w:rsidRPr="00A57F77">
        <w:rPr>
          <w:rFonts w:cs="Calibri"/>
          <w:color w:val="000000"/>
          <w:sz w:val="22"/>
          <w:szCs w:val="22"/>
        </w:rPr>
        <w:t>.</w:t>
      </w:r>
      <w:r w:rsidRPr="00A57F77">
        <w:rPr>
          <w:rFonts w:cs="Calibri"/>
          <w:color w:val="000000"/>
          <w:sz w:val="22"/>
          <w:szCs w:val="22"/>
        </w:rPr>
        <w:t xml:space="preserve">  Tenders shall be submitted in accordance with the </w:t>
      </w:r>
      <w:r w:rsidR="0065176B" w:rsidRPr="00A57F77">
        <w:rPr>
          <w:rFonts w:cs="Calibri"/>
          <w:color w:val="000000"/>
          <w:sz w:val="22"/>
          <w:szCs w:val="22"/>
        </w:rPr>
        <w:t xml:space="preserve">Councils </w:t>
      </w:r>
      <w:r w:rsidR="00A57F77" w:rsidRPr="00A57F77">
        <w:rPr>
          <w:rFonts w:cs="Calibri"/>
          <w:color w:val="000000"/>
          <w:sz w:val="22"/>
          <w:szCs w:val="22"/>
        </w:rPr>
        <w:t>e-tendering portal</w:t>
      </w:r>
      <w:r w:rsidR="00A57F77">
        <w:rPr>
          <w:rFonts w:cs="Calibri"/>
          <w:color w:val="000000"/>
          <w:sz w:val="22"/>
          <w:szCs w:val="22"/>
        </w:rPr>
        <w:t>, this function will be carried out by the Procurement Team</w:t>
      </w:r>
      <w:r w:rsidR="00A57F77" w:rsidRPr="00A57F77">
        <w:rPr>
          <w:rFonts w:cs="Calibri"/>
          <w:color w:val="000000"/>
          <w:sz w:val="22"/>
          <w:szCs w:val="22"/>
        </w:rPr>
        <w:t>.</w:t>
      </w:r>
      <w:r w:rsidR="00A57F77">
        <w:rPr>
          <w:rFonts w:cs="Calibri"/>
          <w:color w:val="000000"/>
          <w:sz w:val="22"/>
          <w:szCs w:val="22"/>
        </w:rPr>
        <w:t xml:space="preserve"> </w:t>
      </w:r>
    </w:p>
    <w:p w14:paraId="774A27B5" w14:textId="68E9B5E0" w:rsidR="00A57F77" w:rsidRPr="000471B5" w:rsidRDefault="000471B5" w:rsidP="00595F6D">
      <w:pPr>
        <w:spacing w:before="0" w:after="0" w:line="240" w:lineRule="auto"/>
        <w:jc w:val="both"/>
        <w:rPr>
          <w:rFonts w:cs="Calibri"/>
          <w:color w:val="000000"/>
          <w:sz w:val="2"/>
          <w:szCs w:val="2"/>
        </w:rPr>
      </w:pPr>
      <w:r>
        <w:rPr>
          <w:rFonts w:cs="Calibri"/>
          <w:color w:val="000000"/>
          <w:sz w:val="22"/>
          <w:szCs w:val="22"/>
        </w:rPr>
        <w:br w:type="page"/>
      </w:r>
    </w:p>
    <w:p w14:paraId="25976BB6" w14:textId="56A672A9" w:rsidR="00A57F77" w:rsidRPr="00FE752B" w:rsidRDefault="00A57F77" w:rsidP="00A57F77">
      <w:pPr>
        <w:pStyle w:val="Heading2"/>
      </w:pPr>
      <w:bookmarkStart w:id="124" w:name="_Toc192170178"/>
      <w:bookmarkStart w:id="125" w:name="_Toc192170243"/>
      <w:r>
        <w:lastRenderedPageBreak/>
        <w:t>OTHER DISPOSALS</w:t>
      </w:r>
      <w:bookmarkEnd w:id="124"/>
      <w:bookmarkEnd w:id="125"/>
    </w:p>
    <w:p w14:paraId="682B85FD" w14:textId="5A8D0F2A" w:rsidR="000471B5" w:rsidRDefault="00A57F77" w:rsidP="000471B5">
      <w:pPr>
        <w:spacing w:before="0" w:after="0" w:line="240" w:lineRule="auto"/>
        <w:rPr>
          <w:rFonts w:cs="Calibri"/>
          <w:sz w:val="22"/>
          <w:szCs w:val="22"/>
        </w:rPr>
      </w:pPr>
      <w:r w:rsidRPr="006D13EB">
        <w:rPr>
          <w:rFonts w:cs="Calibri"/>
          <w:sz w:val="22"/>
          <w:szCs w:val="22"/>
        </w:rPr>
        <w:t>The</w:t>
      </w:r>
      <w:r w:rsidR="00AF0AD9">
        <w:rPr>
          <w:rFonts w:cs="Calibri"/>
          <w:sz w:val="22"/>
          <w:szCs w:val="22"/>
        </w:rPr>
        <w:t>se</w:t>
      </w:r>
      <w:r w:rsidRPr="006D13EB">
        <w:rPr>
          <w:rFonts w:cs="Calibri"/>
          <w:sz w:val="22"/>
          <w:szCs w:val="22"/>
        </w:rPr>
        <w:t xml:space="preserve"> CSOs appl</w:t>
      </w:r>
      <w:r w:rsidR="00AF0AD9">
        <w:rPr>
          <w:rFonts w:cs="Calibri"/>
          <w:sz w:val="22"/>
          <w:szCs w:val="22"/>
        </w:rPr>
        <w:t>y</w:t>
      </w:r>
      <w:r w:rsidR="000471B5">
        <w:rPr>
          <w:rFonts w:cs="Calibri"/>
          <w:sz w:val="22"/>
          <w:szCs w:val="22"/>
        </w:rPr>
        <w:t xml:space="preserve"> to </w:t>
      </w:r>
      <w:r w:rsidR="000471B5" w:rsidRPr="00FE752B">
        <w:rPr>
          <w:rFonts w:cs="Calibri"/>
          <w:sz w:val="22"/>
          <w:szCs w:val="22"/>
        </w:rPr>
        <w:t>vehicles</w:t>
      </w:r>
      <w:r w:rsidR="000471B5">
        <w:rPr>
          <w:rFonts w:cs="Calibri"/>
          <w:sz w:val="22"/>
          <w:szCs w:val="22"/>
        </w:rPr>
        <w:t xml:space="preserve">, </w:t>
      </w:r>
      <w:r w:rsidR="000471B5" w:rsidRPr="00FE752B">
        <w:rPr>
          <w:rFonts w:cs="Calibri"/>
          <w:sz w:val="22"/>
          <w:szCs w:val="22"/>
        </w:rPr>
        <w:t>equipment</w:t>
      </w:r>
      <w:r w:rsidR="000471B5">
        <w:rPr>
          <w:rFonts w:cs="Calibri"/>
          <w:sz w:val="22"/>
          <w:szCs w:val="22"/>
        </w:rPr>
        <w:t xml:space="preserve"> (IT kit, tools, leisure equipment, etc.) and </w:t>
      </w:r>
      <w:r w:rsidR="000471B5" w:rsidRPr="00FE752B">
        <w:rPr>
          <w:rFonts w:cs="Calibri"/>
          <w:sz w:val="22"/>
          <w:szCs w:val="22"/>
        </w:rPr>
        <w:t>furniture</w:t>
      </w:r>
      <w:r w:rsidR="000471B5">
        <w:rPr>
          <w:rFonts w:cs="Calibri"/>
          <w:sz w:val="22"/>
          <w:szCs w:val="22"/>
        </w:rPr>
        <w:t>.</w:t>
      </w:r>
      <w:r w:rsidR="000471B5" w:rsidRPr="00FE752B">
        <w:rPr>
          <w:rFonts w:cs="Calibri"/>
          <w:sz w:val="22"/>
          <w:szCs w:val="22"/>
        </w:rPr>
        <w:t xml:space="preserve"> </w:t>
      </w:r>
    </w:p>
    <w:p w14:paraId="5EE7BA91" w14:textId="77777777" w:rsidR="00A57F77" w:rsidRDefault="00A57F77" w:rsidP="00A57F77">
      <w:pPr>
        <w:spacing w:before="0" w:after="0" w:line="240" w:lineRule="auto"/>
        <w:rPr>
          <w:rFonts w:cs="Calibri"/>
          <w:sz w:val="22"/>
          <w:szCs w:val="22"/>
        </w:rPr>
      </w:pPr>
    </w:p>
    <w:p w14:paraId="7AED3EB7" w14:textId="787E21F0" w:rsidR="00A57F77" w:rsidRPr="00FE752B" w:rsidRDefault="00A57F77" w:rsidP="00A57F77">
      <w:pPr>
        <w:pStyle w:val="Heading7"/>
      </w:pPr>
      <w:r w:rsidRPr="00FE752B">
        <w:t xml:space="preserve">Approval of </w:t>
      </w:r>
      <w:r w:rsidR="000471B5">
        <w:t xml:space="preserve">OTHER </w:t>
      </w:r>
      <w:r w:rsidRPr="00FE752B">
        <w:t xml:space="preserve">Disposals </w:t>
      </w:r>
    </w:p>
    <w:p w14:paraId="7A8BDDD9" w14:textId="5C4B2DA2" w:rsidR="00A57F77" w:rsidRPr="00A57F77" w:rsidRDefault="00A57F77" w:rsidP="00A57F77">
      <w:pPr>
        <w:spacing w:before="0" w:after="0" w:line="240" w:lineRule="auto"/>
        <w:jc w:val="both"/>
        <w:rPr>
          <w:rFonts w:cs="Calibri"/>
          <w:color w:val="000000"/>
          <w:sz w:val="22"/>
          <w:szCs w:val="22"/>
        </w:rPr>
      </w:pPr>
      <w:r w:rsidRPr="003B4C4A">
        <w:rPr>
          <w:rFonts w:cs="Calibri"/>
          <w:color w:val="000000"/>
          <w:sz w:val="22"/>
          <w:szCs w:val="22"/>
        </w:rPr>
        <w:t xml:space="preserve">The method of each major disposal must be approved by the </w:t>
      </w:r>
      <w:r w:rsidR="000471B5">
        <w:rPr>
          <w:rFonts w:cs="Calibri"/>
          <w:color w:val="000000"/>
          <w:sz w:val="22"/>
          <w:szCs w:val="22"/>
        </w:rPr>
        <w:t>Head of Legal Services or Corporate Director - Resources</w:t>
      </w:r>
      <w:r w:rsidRPr="003B4C4A">
        <w:rPr>
          <w:rFonts w:cs="Calibri"/>
          <w:color w:val="000000"/>
          <w:sz w:val="22"/>
          <w:szCs w:val="22"/>
        </w:rPr>
        <w:t xml:space="preserve">. When determining such </w:t>
      </w:r>
      <w:r w:rsidRPr="00A57F77">
        <w:rPr>
          <w:rFonts w:cs="Calibri"/>
          <w:color w:val="000000"/>
          <w:sz w:val="22"/>
          <w:szCs w:val="22"/>
        </w:rPr>
        <w:t xml:space="preserve">matters the </w:t>
      </w:r>
      <w:r w:rsidR="000471B5">
        <w:rPr>
          <w:rFonts w:cs="Calibri"/>
          <w:color w:val="000000"/>
          <w:sz w:val="22"/>
          <w:szCs w:val="22"/>
        </w:rPr>
        <w:t>Head of Legal Services or Corporate Director - Resources</w:t>
      </w:r>
      <w:r w:rsidRPr="00A57F77">
        <w:rPr>
          <w:rFonts w:cs="Calibri"/>
          <w:color w:val="000000"/>
          <w:sz w:val="22"/>
          <w:szCs w:val="22"/>
        </w:rPr>
        <w:t xml:space="preserve"> shall: </w:t>
      </w:r>
    </w:p>
    <w:p w14:paraId="62CAD946" w14:textId="32B5C31D" w:rsidR="00A57F77" w:rsidRPr="00A57F77" w:rsidRDefault="00A57F77" w:rsidP="00A57F77">
      <w:pPr>
        <w:numPr>
          <w:ilvl w:val="0"/>
          <w:numId w:val="13"/>
        </w:numPr>
        <w:spacing w:before="0" w:after="0" w:line="240" w:lineRule="auto"/>
        <w:jc w:val="both"/>
        <w:rPr>
          <w:rFonts w:cs="Calibri"/>
          <w:color w:val="000000"/>
          <w:sz w:val="22"/>
          <w:szCs w:val="22"/>
        </w:rPr>
      </w:pPr>
      <w:r w:rsidRPr="00A57F77">
        <w:rPr>
          <w:rFonts w:cs="Calibri"/>
          <w:color w:val="000000"/>
          <w:sz w:val="22"/>
          <w:szCs w:val="22"/>
        </w:rPr>
        <w:t xml:space="preserve">specify the </w:t>
      </w:r>
      <w:r w:rsidR="000471B5">
        <w:rPr>
          <w:rFonts w:cs="Calibri"/>
          <w:color w:val="000000"/>
          <w:sz w:val="22"/>
          <w:szCs w:val="22"/>
        </w:rPr>
        <w:t>asset(s)</w:t>
      </w:r>
      <w:r w:rsidRPr="00A57F77">
        <w:rPr>
          <w:rFonts w:cs="Calibri"/>
          <w:color w:val="000000"/>
          <w:sz w:val="22"/>
          <w:szCs w:val="22"/>
        </w:rPr>
        <w:t xml:space="preserve"> to be disposed of, </w:t>
      </w:r>
    </w:p>
    <w:p w14:paraId="1AFE2D9F" w14:textId="6073A81C" w:rsidR="00A57F77" w:rsidRPr="00A57F77" w:rsidRDefault="00A57F77" w:rsidP="00A57F77">
      <w:pPr>
        <w:numPr>
          <w:ilvl w:val="0"/>
          <w:numId w:val="13"/>
        </w:numPr>
        <w:spacing w:before="0" w:after="0" w:line="240" w:lineRule="auto"/>
        <w:jc w:val="both"/>
        <w:rPr>
          <w:rFonts w:cs="Calibri"/>
          <w:color w:val="000000"/>
          <w:sz w:val="22"/>
          <w:szCs w:val="22"/>
        </w:rPr>
      </w:pPr>
      <w:r w:rsidRPr="00A57F77">
        <w:rPr>
          <w:rFonts w:cs="Calibri"/>
          <w:color w:val="000000"/>
          <w:sz w:val="22"/>
          <w:szCs w:val="22"/>
        </w:rPr>
        <w:t xml:space="preserve">confirm that the </w:t>
      </w:r>
      <w:r w:rsidR="000471B5">
        <w:rPr>
          <w:rFonts w:cs="Calibri"/>
          <w:color w:val="000000"/>
          <w:sz w:val="22"/>
          <w:szCs w:val="22"/>
        </w:rPr>
        <w:t>asset(s)</w:t>
      </w:r>
      <w:r w:rsidRPr="00A57F77">
        <w:rPr>
          <w:rFonts w:cs="Calibri"/>
          <w:color w:val="000000"/>
          <w:sz w:val="22"/>
          <w:szCs w:val="22"/>
        </w:rPr>
        <w:t xml:space="preserve"> has been declared surplus to </w:t>
      </w:r>
      <w:r w:rsidR="00AF0AD9">
        <w:rPr>
          <w:rFonts w:cs="Calibri"/>
          <w:color w:val="000000"/>
          <w:sz w:val="22"/>
          <w:szCs w:val="22"/>
        </w:rPr>
        <w:t xml:space="preserve">the </w:t>
      </w:r>
      <w:r w:rsidRPr="00A57F77">
        <w:rPr>
          <w:rFonts w:cs="Calibri"/>
          <w:color w:val="000000"/>
          <w:sz w:val="22"/>
          <w:szCs w:val="22"/>
        </w:rPr>
        <w:t>Councils requirements,</w:t>
      </w:r>
    </w:p>
    <w:p w14:paraId="2428E26A" w14:textId="77777777" w:rsidR="00A57F77" w:rsidRPr="00A57F77" w:rsidRDefault="00A57F77" w:rsidP="00A57F77">
      <w:pPr>
        <w:numPr>
          <w:ilvl w:val="0"/>
          <w:numId w:val="13"/>
        </w:numPr>
        <w:spacing w:before="0" w:after="0" w:line="240" w:lineRule="auto"/>
        <w:jc w:val="both"/>
        <w:rPr>
          <w:rFonts w:cs="Calibri"/>
          <w:color w:val="000000"/>
          <w:sz w:val="22"/>
          <w:szCs w:val="22"/>
        </w:rPr>
      </w:pPr>
      <w:r w:rsidRPr="00A57F77">
        <w:rPr>
          <w:rFonts w:cs="Calibri"/>
          <w:color w:val="000000"/>
          <w:sz w:val="22"/>
          <w:szCs w:val="22"/>
        </w:rPr>
        <w:t xml:space="preserve">advise upon the proposed method of disposal and set out the reasons for selecting that method, </w:t>
      </w:r>
    </w:p>
    <w:p w14:paraId="4F82B215" w14:textId="77777777" w:rsidR="00A57F77" w:rsidRPr="00A57F77" w:rsidRDefault="00A57F77" w:rsidP="00A57F77">
      <w:pPr>
        <w:numPr>
          <w:ilvl w:val="0"/>
          <w:numId w:val="13"/>
        </w:numPr>
        <w:spacing w:before="0" w:after="0" w:line="240" w:lineRule="auto"/>
        <w:jc w:val="both"/>
        <w:rPr>
          <w:rFonts w:cs="Calibri"/>
          <w:color w:val="000000"/>
          <w:sz w:val="22"/>
          <w:szCs w:val="22"/>
        </w:rPr>
      </w:pPr>
      <w:r w:rsidRPr="00A57F77">
        <w:rPr>
          <w:rFonts w:cs="Calibri"/>
          <w:color w:val="000000"/>
          <w:sz w:val="22"/>
          <w:szCs w:val="22"/>
        </w:rPr>
        <w:t xml:space="preserve">in matters where the Council must achieve best consideration, confirm that the proposed method of disposal which has been selected, is most likely to achieve this; and </w:t>
      </w:r>
    </w:p>
    <w:p w14:paraId="08155AAD" w14:textId="6B43C89F" w:rsidR="00A57F77" w:rsidRDefault="00A57F77" w:rsidP="000471B5">
      <w:pPr>
        <w:numPr>
          <w:ilvl w:val="0"/>
          <w:numId w:val="13"/>
        </w:numPr>
        <w:spacing w:before="0" w:after="0" w:line="240" w:lineRule="auto"/>
        <w:jc w:val="both"/>
        <w:rPr>
          <w:rFonts w:cs="Calibri"/>
          <w:color w:val="000000"/>
          <w:sz w:val="22"/>
          <w:szCs w:val="22"/>
        </w:rPr>
      </w:pPr>
      <w:r w:rsidRPr="000471B5">
        <w:rPr>
          <w:rFonts w:cs="Calibri"/>
          <w:color w:val="000000"/>
          <w:sz w:val="22"/>
          <w:szCs w:val="22"/>
        </w:rPr>
        <w:t xml:space="preserve">in matters where it is proposed that the disposal </w:t>
      </w:r>
      <w:r w:rsidR="000471B5" w:rsidRPr="000471B5">
        <w:rPr>
          <w:rFonts w:cs="Calibri"/>
          <w:color w:val="000000"/>
          <w:sz w:val="22"/>
          <w:szCs w:val="22"/>
        </w:rPr>
        <w:t xml:space="preserve">is for </w:t>
      </w:r>
      <w:r w:rsidRPr="000471B5">
        <w:rPr>
          <w:rFonts w:cs="Calibri"/>
          <w:color w:val="000000"/>
          <w:sz w:val="22"/>
          <w:szCs w:val="22"/>
        </w:rPr>
        <w:t xml:space="preserve">less than best consideration, give reasons for and against </w:t>
      </w:r>
      <w:r w:rsidR="000471B5" w:rsidRPr="000471B5">
        <w:rPr>
          <w:rFonts w:cs="Calibri"/>
          <w:color w:val="000000"/>
          <w:sz w:val="22"/>
          <w:szCs w:val="22"/>
        </w:rPr>
        <w:t xml:space="preserve">and detail </w:t>
      </w:r>
      <w:r w:rsidRPr="000471B5">
        <w:rPr>
          <w:rFonts w:cs="Calibri"/>
          <w:color w:val="000000"/>
          <w:sz w:val="22"/>
          <w:szCs w:val="22"/>
        </w:rPr>
        <w:t>the relevant legal powers of the Council</w:t>
      </w:r>
      <w:r w:rsidR="000471B5" w:rsidRPr="000471B5">
        <w:rPr>
          <w:rFonts w:cs="Calibri"/>
          <w:color w:val="000000"/>
          <w:sz w:val="22"/>
          <w:szCs w:val="22"/>
        </w:rPr>
        <w:t xml:space="preserve">. </w:t>
      </w:r>
    </w:p>
    <w:p w14:paraId="75EBEDC3" w14:textId="77777777" w:rsidR="00A57F77" w:rsidRPr="00A57F77" w:rsidRDefault="00A57F77" w:rsidP="00A57F77">
      <w:pPr>
        <w:spacing w:before="0" w:after="0" w:line="240" w:lineRule="auto"/>
        <w:jc w:val="both"/>
        <w:rPr>
          <w:rFonts w:cs="Calibri"/>
          <w:color w:val="000000"/>
          <w:sz w:val="22"/>
          <w:szCs w:val="22"/>
        </w:rPr>
      </w:pPr>
    </w:p>
    <w:p w14:paraId="770D42AE" w14:textId="214B561D" w:rsidR="00A57F77" w:rsidRDefault="000471B5" w:rsidP="00A57F77">
      <w:pPr>
        <w:spacing w:before="0" w:after="0" w:line="240" w:lineRule="auto"/>
        <w:jc w:val="both"/>
        <w:rPr>
          <w:rFonts w:cs="Calibri"/>
          <w:color w:val="000000"/>
          <w:sz w:val="22"/>
          <w:szCs w:val="22"/>
        </w:rPr>
      </w:pPr>
      <w:r>
        <w:rPr>
          <w:rFonts w:cs="Calibri"/>
          <w:color w:val="000000"/>
          <w:sz w:val="22"/>
          <w:szCs w:val="22"/>
        </w:rPr>
        <w:t xml:space="preserve">For </w:t>
      </w:r>
      <w:r w:rsidR="00A57F77" w:rsidRPr="00A57F77">
        <w:rPr>
          <w:rFonts w:cs="Calibri"/>
          <w:color w:val="000000"/>
          <w:sz w:val="22"/>
          <w:szCs w:val="22"/>
        </w:rPr>
        <w:t xml:space="preserve">disposals </w:t>
      </w:r>
      <w:r>
        <w:rPr>
          <w:rFonts w:cs="Calibri"/>
          <w:color w:val="000000"/>
          <w:sz w:val="22"/>
          <w:szCs w:val="22"/>
        </w:rPr>
        <w:t xml:space="preserve">more than £10,000 they </w:t>
      </w:r>
      <w:r w:rsidR="00A57F77" w:rsidRPr="00A57F77">
        <w:rPr>
          <w:rFonts w:cs="Calibri"/>
          <w:color w:val="000000"/>
          <w:sz w:val="22"/>
          <w:szCs w:val="22"/>
        </w:rPr>
        <w:t>must be advertised on the Council’s website and social media, as determined by the Head of Legal Services.</w:t>
      </w:r>
      <w:r w:rsidR="00A57F77">
        <w:rPr>
          <w:rFonts w:cs="Calibri"/>
          <w:color w:val="000000"/>
          <w:sz w:val="22"/>
          <w:szCs w:val="22"/>
        </w:rPr>
        <w:t xml:space="preserve"> </w:t>
      </w:r>
    </w:p>
    <w:p w14:paraId="6CCA3D1D" w14:textId="77777777" w:rsidR="00A57F77" w:rsidRDefault="00A57F77" w:rsidP="00595F6D">
      <w:pPr>
        <w:spacing w:before="0" w:after="0" w:line="240" w:lineRule="auto"/>
        <w:jc w:val="both"/>
        <w:rPr>
          <w:rFonts w:cs="Calibri"/>
          <w:color w:val="000000"/>
          <w:sz w:val="22"/>
          <w:szCs w:val="22"/>
        </w:rPr>
      </w:pPr>
    </w:p>
    <w:p w14:paraId="6855FF7E" w14:textId="76A02F33" w:rsidR="00213E2B" w:rsidRPr="00D01AF4" w:rsidRDefault="0065176B" w:rsidP="00FE752B">
      <w:pPr>
        <w:spacing w:before="0" w:after="0" w:line="240" w:lineRule="auto"/>
        <w:rPr>
          <w:caps/>
          <w:color w:val="B92D5D"/>
          <w:spacing w:val="10"/>
          <w:sz w:val="22"/>
          <w:szCs w:val="22"/>
        </w:rPr>
      </w:pPr>
      <w:r w:rsidRPr="00D01AF4">
        <w:rPr>
          <w:caps/>
          <w:color w:val="B92D5D"/>
          <w:spacing w:val="10"/>
          <w:sz w:val="22"/>
          <w:szCs w:val="22"/>
        </w:rPr>
        <w:t>Tender P</w:t>
      </w:r>
      <w:r w:rsidR="005941E9" w:rsidRPr="00D01AF4">
        <w:rPr>
          <w:caps/>
          <w:color w:val="B92D5D"/>
          <w:spacing w:val="10"/>
          <w:sz w:val="22"/>
          <w:szCs w:val="22"/>
        </w:rPr>
        <w:t>rocedures</w:t>
      </w:r>
      <w:r w:rsidRPr="00D01AF4">
        <w:rPr>
          <w:caps/>
          <w:color w:val="B92D5D"/>
          <w:spacing w:val="10"/>
          <w:sz w:val="22"/>
          <w:szCs w:val="22"/>
        </w:rPr>
        <w:t xml:space="preserve"> </w:t>
      </w:r>
    </w:p>
    <w:p w14:paraId="463775B1" w14:textId="77777777" w:rsidR="005941E9" w:rsidRPr="009566C0" w:rsidRDefault="005941E9" w:rsidP="00FE752B">
      <w:pPr>
        <w:spacing w:before="0" w:after="0" w:line="240" w:lineRule="auto"/>
        <w:rPr>
          <w:rFonts w:cs="Calibri"/>
          <w:b/>
          <w:bCs/>
          <w:color w:val="000000"/>
          <w:sz w:val="22"/>
          <w:szCs w:val="22"/>
        </w:rPr>
      </w:pPr>
      <w:bookmarkStart w:id="126" w:name="_Toc439668399"/>
      <w:r w:rsidRPr="009566C0">
        <w:rPr>
          <w:rFonts w:cs="Calibri"/>
          <w:b/>
          <w:bCs/>
          <w:color w:val="000000"/>
          <w:sz w:val="22"/>
          <w:szCs w:val="22"/>
        </w:rPr>
        <w:t>Dealing with formal tenders and informal offers</w:t>
      </w:r>
      <w:bookmarkEnd w:id="126"/>
      <w:r w:rsidRPr="009566C0">
        <w:rPr>
          <w:rFonts w:cs="Calibri"/>
          <w:b/>
          <w:bCs/>
          <w:color w:val="000000"/>
          <w:sz w:val="22"/>
          <w:szCs w:val="22"/>
        </w:rPr>
        <w:t xml:space="preserve"> </w:t>
      </w:r>
    </w:p>
    <w:p w14:paraId="0108F517" w14:textId="5B4F14EE" w:rsidR="009566C0" w:rsidRDefault="009566C0" w:rsidP="00595F6D">
      <w:pPr>
        <w:spacing w:before="0" w:after="0" w:line="240" w:lineRule="auto"/>
        <w:jc w:val="both"/>
        <w:rPr>
          <w:rFonts w:cs="Calibri"/>
          <w:color w:val="000000"/>
          <w:sz w:val="22"/>
          <w:szCs w:val="22"/>
        </w:rPr>
      </w:pPr>
      <w:r>
        <w:rPr>
          <w:rFonts w:cs="Calibri"/>
          <w:color w:val="000000"/>
          <w:sz w:val="22"/>
          <w:szCs w:val="22"/>
        </w:rPr>
        <w:t>All t</w:t>
      </w:r>
      <w:r w:rsidR="005941E9" w:rsidRPr="009566C0">
        <w:rPr>
          <w:rFonts w:cs="Calibri"/>
          <w:color w:val="000000"/>
          <w:sz w:val="22"/>
          <w:szCs w:val="22"/>
        </w:rPr>
        <w:t xml:space="preserve">enders and offers shall be opened </w:t>
      </w:r>
      <w:r>
        <w:rPr>
          <w:rFonts w:cs="Calibri"/>
          <w:color w:val="000000"/>
          <w:sz w:val="22"/>
          <w:szCs w:val="22"/>
        </w:rPr>
        <w:t xml:space="preserve">by the Procurement Team.  </w:t>
      </w:r>
      <w:r w:rsidR="00B1407C">
        <w:rPr>
          <w:rFonts w:cs="Calibri"/>
          <w:color w:val="000000"/>
          <w:sz w:val="22"/>
          <w:szCs w:val="22"/>
        </w:rPr>
        <w:t xml:space="preserve">All contracts must be checked by the Legal </w:t>
      </w:r>
      <w:r w:rsidR="00AF0AD9">
        <w:rPr>
          <w:rFonts w:cs="Calibri"/>
          <w:color w:val="000000"/>
          <w:sz w:val="22"/>
          <w:szCs w:val="22"/>
        </w:rPr>
        <w:t>T</w:t>
      </w:r>
      <w:r w:rsidR="00B1407C">
        <w:rPr>
          <w:rFonts w:cs="Calibri"/>
          <w:color w:val="000000"/>
          <w:sz w:val="22"/>
          <w:szCs w:val="22"/>
        </w:rPr>
        <w:t xml:space="preserve">eam or the Chief Executive (if </w:t>
      </w:r>
      <w:r w:rsidR="00AF0AD9">
        <w:rPr>
          <w:rFonts w:cs="Calibri"/>
          <w:color w:val="000000"/>
          <w:sz w:val="22"/>
          <w:szCs w:val="22"/>
        </w:rPr>
        <w:t xml:space="preserve">a </w:t>
      </w:r>
      <w:r w:rsidR="00B1407C">
        <w:rPr>
          <w:rFonts w:cs="Calibri"/>
          <w:color w:val="000000"/>
          <w:sz w:val="22"/>
          <w:szCs w:val="22"/>
        </w:rPr>
        <w:t xml:space="preserve">practising solicitor) and contracts above £110,000 must be sealed and must be electronic. </w:t>
      </w:r>
    </w:p>
    <w:p w14:paraId="673DEBA2" w14:textId="77777777" w:rsidR="009566C0" w:rsidRDefault="009566C0" w:rsidP="00595F6D">
      <w:pPr>
        <w:spacing w:before="0" w:after="0" w:line="240" w:lineRule="auto"/>
        <w:jc w:val="both"/>
        <w:rPr>
          <w:rFonts w:cs="Calibri"/>
          <w:color w:val="000000"/>
          <w:sz w:val="22"/>
          <w:szCs w:val="22"/>
        </w:rPr>
      </w:pPr>
    </w:p>
    <w:p w14:paraId="58AAD6E0" w14:textId="37AC0F38" w:rsidR="005941E9" w:rsidRPr="009566C0" w:rsidRDefault="005941E9" w:rsidP="00595F6D">
      <w:pPr>
        <w:spacing w:before="0" w:after="0" w:line="240" w:lineRule="auto"/>
        <w:jc w:val="both"/>
        <w:rPr>
          <w:rFonts w:cs="Calibri"/>
          <w:color w:val="000000"/>
          <w:sz w:val="22"/>
          <w:szCs w:val="22"/>
        </w:rPr>
      </w:pPr>
      <w:r w:rsidRPr="009566C0">
        <w:rPr>
          <w:rFonts w:cs="Calibri"/>
          <w:color w:val="000000"/>
          <w:sz w:val="22"/>
          <w:szCs w:val="22"/>
        </w:rPr>
        <w:t>Alteration</w:t>
      </w:r>
      <w:r w:rsidR="009566C0">
        <w:rPr>
          <w:rFonts w:cs="Calibri"/>
          <w:color w:val="000000"/>
          <w:sz w:val="22"/>
          <w:szCs w:val="22"/>
        </w:rPr>
        <w:t xml:space="preserve"> or </w:t>
      </w:r>
      <w:r w:rsidRPr="009566C0">
        <w:rPr>
          <w:rFonts w:cs="Calibri"/>
          <w:color w:val="000000"/>
          <w:sz w:val="22"/>
          <w:szCs w:val="22"/>
        </w:rPr>
        <w:t>errors in tenders</w:t>
      </w:r>
      <w:r w:rsidR="009566C0">
        <w:rPr>
          <w:rFonts w:cs="Calibri"/>
          <w:color w:val="000000"/>
          <w:sz w:val="22"/>
          <w:szCs w:val="22"/>
        </w:rPr>
        <w:t xml:space="preserve"> and </w:t>
      </w:r>
      <w:r w:rsidRPr="009566C0">
        <w:rPr>
          <w:rFonts w:cs="Calibri"/>
          <w:color w:val="000000"/>
          <w:sz w:val="22"/>
          <w:szCs w:val="22"/>
        </w:rPr>
        <w:t>offers and late or otherwise invalid tenders</w:t>
      </w:r>
      <w:r w:rsidR="009566C0">
        <w:rPr>
          <w:rFonts w:cs="Calibri"/>
          <w:color w:val="000000"/>
          <w:sz w:val="22"/>
          <w:szCs w:val="22"/>
        </w:rPr>
        <w:t xml:space="preserve"> and o</w:t>
      </w:r>
      <w:r w:rsidRPr="009566C0">
        <w:rPr>
          <w:rFonts w:cs="Calibri"/>
          <w:color w:val="000000"/>
          <w:sz w:val="22"/>
          <w:szCs w:val="22"/>
        </w:rPr>
        <w:t xml:space="preserve">ffers shall be dealt with in consultation with </w:t>
      </w:r>
      <w:r w:rsidR="00AF0AD9">
        <w:rPr>
          <w:rFonts w:cs="Calibri"/>
          <w:color w:val="000000"/>
          <w:sz w:val="22"/>
          <w:szCs w:val="22"/>
        </w:rPr>
        <w:t>the Legal Team</w:t>
      </w:r>
      <w:r w:rsidRPr="009566C0">
        <w:rPr>
          <w:rFonts w:cs="Calibri"/>
          <w:color w:val="000000"/>
          <w:sz w:val="22"/>
          <w:szCs w:val="22"/>
        </w:rPr>
        <w:t xml:space="preserve">. </w:t>
      </w:r>
    </w:p>
    <w:p w14:paraId="794A54BF" w14:textId="77777777" w:rsidR="00494B98" w:rsidRPr="00AC5D04" w:rsidRDefault="00494B98" w:rsidP="00FE752B">
      <w:pPr>
        <w:spacing w:before="0" w:after="0" w:line="240" w:lineRule="auto"/>
        <w:rPr>
          <w:rFonts w:cs="Calibri"/>
          <w:sz w:val="22"/>
          <w:szCs w:val="22"/>
          <w:highlight w:val="yellow"/>
        </w:rPr>
      </w:pPr>
    </w:p>
    <w:p w14:paraId="2D022578" w14:textId="77777777" w:rsidR="005941E9" w:rsidRPr="00B1407C" w:rsidRDefault="005941E9" w:rsidP="00FE752B">
      <w:pPr>
        <w:spacing w:before="0" w:after="0" w:line="240" w:lineRule="auto"/>
        <w:rPr>
          <w:caps/>
          <w:color w:val="B92D5D"/>
          <w:spacing w:val="10"/>
          <w:sz w:val="22"/>
          <w:szCs w:val="22"/>
        </w:rPr>
      </w:pPr>
      <w:bookmarkStart w:id="127" w:name="_Toc439668400"/>
      <w:r w:rsidRPr="00B1407C">
        <w:rPr>
          <w:caps/>
          <w:color w:val="B92D5D"/>
          <w:spacing w:val="10"/>
          <w:sz w:val="22"/>
          <w:szCs w:val="22"/>
        </w:rPr>
        <w:t>Disposals by Auction</w:t>
      </w:r>
      <w:bookmarkEnd w:id="127"/>
      <w:r w:rsidRPr="00B1407C">
        <w:rPr>
          <w:caps/>
          <w:color w:val="B92D5D"/>
          <w:spacing w:val="10"/>
          <w:sz w:val="22"/>
          <w:szCs w:val="22"/>
        </w:rPr>
        <w:t xml:space="preserve"> </w:t>
      </w:r>
    </w:p>
    <w:p w14:paraId="46643B1E" w14:textId="4D277290" w:rsidR="005941E9" w:rsidRPr="00B1407C" w:rsidRDefault="005941E9" w:rsidP="00595F6D">
      <w:pPr>
        <w:spacing w:before="0" w:after="0" w:line="240" w:lineRule="auto"/>
        <w:jc w:val="both"/>
        <w:rPr>
          <w:rFonts w:cs="Calibri"/>
          <w:color w:val="000000"/>
          <w:sz w:val="22"/>
          <w:szCs w:val="22"/>
        </w:rPr>
      </w:pPr>
      <w:r w:rsidRPr="00B1407C">
        <w:rPr>
          <w:rFonts w:cs="Calibri"/>
          <w:color w:val="000000"/>
          <w:sz w:val="22"/>
          <w:szCs w:val="22"/>
        </w:rPr>
        <w:t>In disposals where the approved method of disposal is by auction, the auction shall be conducted</w:t>
      </w:r>
      <w:r w:rsidR="00B1407C" w:rsidRPr="00B1407C">
        <w:rPr>
          <w:rFonts w:cs="Calibri"/>
          <w:color w:val="000000"/>
          <w:sz w:val="22"/>
          <w:szCs w:val="22"/>
        </w:rPr>
        <w:t xml:space="preserve"> by a practising auctioneer instructed by the Council</w:t>
      </w:r>
      <w:r w:rsidRPr="00B1407C">
        <w:rPr>
          <w:rFonts w:cs="Calibri"/>
          <w:color w:val="000000"/>
          <w:sz w:val="22"/>
          <w:szCs w:val="22"/>
        </w:rPr>
        <w:t xml:space="preserve">. </w:t>
      </w:r>
    </w:p>
    <w:p w14:paraId="59CE83EB" w14:textId="77777777" w:rsidR="00BD056F" w:rsidRPr="00B1407C" w:rsidRDefault="00BD056F" w:rsidP="00595F6D">
      <w:pPr>
        <w:spacing w:before="0" w:after="0" w:line="240" w:lineRule="auto"/>
        <w:jc w:val="both"/>
        <w:rPr>
          <w:rFonts w:cs="Calibri"/>
          <w:color w:val="000000"/>
          <w:sz w:val="22"/>
          <w:szCs w:val="22"/>
        </w:rPr>
      </w:pPr>
    </w:p>
    <w:p w14:paraId="0E3CD587" w14:textId="0E14F276" w:rsidR="005941E9" w:rsidRPr="00B1407C" w:rsidRDefault="00B1407C" w:rsidP="00595F6D">
      <w:pPr>
        <w:spacing w:before="0" w:after="0" w:line="240" w:lineRule="auto"/>
        <w:jc w:val="both"/>
        <w:rPr>
          <w:rFonts w:cs="Calibri"/>
          <w:color w:val="000000"/>
          <w:sz w:val="22"/>
          <w:szCs w:val="22"/>
        </w:rPr>
      </w:pPr>
      <w:r w:rsidRPr="00B1407C">
        <w:rPr>
          <w:rFonts w:cs="Calibri"/>
          <w:color w:val="000000"/>
          <w:sz w:val="22"/>
          <w:szCs w:val="22"/>
        </w:rPr>
        <w:t>The Council will pre-determine the lowest</w:t>
      </w:r>
      <w:r w:rsidRPr="00B1407C">
        <w:rPr>
          <w:rFonts w:cs="Calibri"/>
          <w:b/>
          <w:bCs/>
          <w:color w:val="000000"/>
          <w:sz w:val="22"/>
          <w:szCs w:val="22"/>
        </w:rPr>
        <w:t xml:space="preserve"> </w:t>
      </w:r>
      <w:r w:rsidRPr="00B1407C">
        <w:rPr>
          <w:rFonts w:cs="Calibri"/>
          <w:color w:val="000000"/>
          <w:sz w:val="22"/>
          <w:szCs w:val="22"/>
        </w:rPr>
        <w:t xml:space="preserve">and most acceptable price. </w:t>
      </w:r>
      <w:r w:rsidR="005941E9" w:rsidRPr="00B1407C">
        <w:rPr>
          <w:rFonts w:cs="Calibri"/>
          <w:color w:val="000000"/>
          <w:sz w:val="22"/>
          <w:szCs w:val="22"/>
        </w:rPr>
        <w:t xml:space="preserve">The price must be disclosed only to the auctioneer and </w:t>
      </w:r>
      <w:r w:rsidRPr="00B1407C">
        <w:rPr>
          <w:rFonts w:cs="Calibri"/>
          <w:color w:val="000000"/>
          <w:sz w:val="22"/>
          <w:szCs w:val="22"/>
        </w:rPr>
        <w:t xml:space="preserve">one of </w:t>
      </w:r>
      <w:r w:rsidR="005941E9" w:rsidRPr="00B1407C">
        <w:rPr>
          <w:rFonts w:cs="Calibri"/>
          <w:color w:val="000000"/>
          <w:sz w:val="22"/>
          <w:szCs w:val="22"/>
        </w:rPr>
        <w:t xml:space="preserve">the Council’s legal </w:t>
      </w:r>
      <w:r w:rsidRPr="00B1407C">
        <w:rPr>
          <w:rFonts w:cs="Calibri"/>
          <w:color w:val="000000"/>
          <w:sz w:val="22"/>
          <w:szCs w:val="22"/>
        </w:rPr>
        <w:t>team who attends</w:t>
      </w:r>
      <w:r w:rsidR="005941E9" w:rsidRPr="00B1407C">
        <w:rPr>
          <w:rFonts w:cs="Calibri"/>
          <w:color w:val="000000"/>
          <w:sz w:val="22"/>
          <w:szCs w:val="22"/>
        </w:rPr>
        <w:t xml:space="preserve"> </w:t>
      </w:r>
      <w:r w:rsidR="00AF0AD9">
        <w:rPr>
          <w:rFonts w:cs="Calibri"/>
          <w:color w:val="000000"/>
          <w:sz w:val="22"/>
          <w:szCs w:val="22"/>
        </w:rPr>
        <w:t xml:space="preserve">the </w:t>
      </w:r>
      <w:r w:rsidR="005941E9" w:rsidRPr="00B1407C">
        <w:rPr>
          <w:rFonts w:cs="Calibri"/>
          <w:color w:val="000000"/>
          <w:sz w:val="22"/>
          <w:szCs w:val="22"/>
        </w:rPr>
        <w:t>auction.</w:t>
      </w:r>
    </w:p>
    <w:p w14:paraId="1531D13C" w14:textId="77777777" w:rsidR="002D7467" w:rsidRPr="00AC5D04" w:rsidRDefault="002D7467" w:rsidP="00595F6D">
      <w:pPr>
        <w:spacing w:before="0" w:after="0" w:line="240" w:lineRule="auto"/>
        <w:jc w:val="both"/>
        <w:rPr>
          <w:rFonts w:cs="Calibri"/>
          <w:color w:val="000000"/>
          <w:sz w:val="22"/>
          <w:szCs w:val="22"/>
          <w:highlight w:val="yellow"/>
        </w:rPr>
      </w:pPr>
    </w:p>
    <w:p w14:paraId="6D9B30D8" w14:textId="243A1565" w:rsidR="00494B98" w:rsidRPr="00AC5D04" w:rsidRDefault="00494B98" w:rsidP="00FE752B">
      <w:pPr>
        <w:spacing w:before="0" w:after="0" w:line="240" w:lineRule="auto"/>
        <w:rPr>
          <w:rFonts w:cs="Calibri"/>
          <w:sz w:val="2"/>
          <w:szCs w:val="2"/>
          <w:highlight w:val="yellow"/>
        </w:rPr>
      </w:pPr>
    </w:p>
    <w:p w14:paraId="4B9A96CD" w14:textId="77777777" w:rsidR="005941E9" w:rsidRPr="002D7467" w:rsidRDefault="005941E9" w:rsidP="00FE752B">
      <w:pPr>
        <w:spacing w:before="0" w:after="0" w:line="240" w:lineRule="auto"/>
        <w:rPr>
          <w:caps/>
          <w:color w:val="B92D5D"/>
          <w:spacing w:val="10"/>
          <w:sz w:val="22"/>
          <w:szCs w:val="22"/>
        </w:rPr>
      </w:pPr>
      <w:bookmarkStart w:id="128" w:name="_Toc439668404"/>
      <w:r w:rsidRPr="002D7467">
        <w:rPr>
          <w:caps/>
          <w:color w:val="B92D5D"/>
          <w:spacing w:val="10"/>
          <w:sz w:val="22"/>
          <w:szCs w:val="22"/>
        </w:rPr>
        <w:t>Accepting Tenders for the Disposal of Land, Property and other Marketable Assets</w:t>
      </w:r>
      <w:r w:rsidR="009812D2" w:rsidRPr="002D7467">
        <w:rPr>
          <w:caps/>
          <w:color w:val="B92D5D"/>
          <w:spacing w:val="10"/>
          <w:sz w:val="22"/>
          <w:szCs w:val="22"/>
        </w:rPr>
        <w:t>.</w:t>
      </w:r>
      <w:bookmarkEnd w:id="128"/>
    </w:p>
    <w:p w14:paraId="04981509" w14:textId="76A437D1" w:rsidR="005941E9" w:rsidRPr="00FE752B" w:rsidRDefault="005941E9" w:rsidP="00FE752B">
      <w:pPr>
        <w:spacing w:before="0" w:after="0" w:line="240" w:lineRule="auto"/>
        <w:rPr>
          <w:rFonts w:cs="Calibri"/>
          <w:sz w:val="22"/>
          <w:szCs w:val="22"/>
        </w:rPr>
      </w:pPr>
      <w:r w:rsidRPr="00FE752B">
        <w:rPr>
          <w:rFonts w:cs="Calibri"/>
          <w:sz w:val="22"/>
          <w:szCs w:val="22"/>
        </w:rPr>
        <w:t xml:space="preserve">Decisions on the acceptance of tenders for the disposal of land, property and other marketable assets will be taken as </w:t>
      </w:r>
      <w:r w:rsidR="002D7467" w:rsidRPr="00FE752B">
        <w:rPr>
          <w:rFonts w:cs="Calibri"/>
          <w:sz w:val="22"/>
          <w:szCs w:val="22"/>
        </w:rPr>
        <w:t>follows: -</w:t>
      </w:r>
      <w:r w:rsidRPr="00FE752B">
        <w:rPr>
          <w:rFonts w:cs="Calibri"/>
          <w:sz w:val="22"/>
          <w:szCs w:val="22"/>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040"/>
      </w:tblGrid>
      <w:tr w:rsidR="002D7467" w:rsidRPr="002D7467" w14:paraId="3E1348D5" w14:textId="77777777" w:rsidTr="00F60C05">
        <w:tc>
          <w:tcPr>
            <w:tcW w:w="9468" w:type="dxa"/>
            <w:gridSpan w:val="2"/>
            <w:shd w:val="clear" w:color="auto" w:fill="B92D5D"/>
          </w:tcPr>
          <w:p w14:paraId="3AD9515E" w14:textId="316DDA33" w:rsidR="005941E9" w:rsidRDefault="005941E9" w:rsidP="00FE752B">
            <w:pPr>
              <w:spacing w:before="0" w:after="0" w:line="240" w:lineRule="auto"/>
              <w:rPr>
                <w:rFonts w:cs="Calibri"/>
                <w:b/>
                <w:color w:val="FFFFFF"/>
                <w:sz w:val="22"/>
                <w:szCs w:val="22"/>
              </w:rPr>
            </w:pPr>
            <w:bookmarkStart w:id="129" w:name="_Hlk193276406"/>
            <w:r>
              <w:rPr>
                <w:rFonts w:cs="Calibri"/>
                <w:b/>
                <w:color w:val="FFFFFF"/>
                <w:sz w:val="22"/>
                <w:szCs w:val="22"/>
              </w:rPr>
              <w:t>Disposal of Land, Property and Assets</w:t>
            </w:r>
          </w:p>
        </w:tc>
      </w:tr>
      <w:tr w:rsidR="005941E9" w:rsidRPr="002D7467" w14:paraId="368A6E00" w14:textId="77777777" w:rsidTr="00F60C05">
        <w:tc>
          <w:tcPr>
            <w:tcW w:w="4428" w:type="dxa"/>
          </w:tcPr>
          <w:p w14:paraId="04DDEA60" w14:textId="77777777" w:rsidR="005941E9" w:rsidRPr="002D7467" w:rsidRDefault="005941E9" w:rsidP="00FE752B">
            <w:pPr>
              <w:spacing w:before="0" w:after="0" w:line="240" w:lineRule="auto"/>
              <w:rPr>
                <w:rFonts w:cs="Calibri"/>
                <w:b/>
                <w:bCs/>
                <w:sz w:val="22"/>
                <w:szCs w:val="22"/>
              </w:rPr>
            </w:pPr>
            <w:bookmarkStart w:id="130" w:name="_Hlk193276390"/>
            <w:r w:rsidRPr="002D7467">
              <w:rPr>
                <w:rFonts w:cs="Calibri"/>
                <w:b/>
                <w:bCs/>
                <w:sz w:val="22"/>
                <w:szCs w:val="22"/>
              </w:rPr>
              <w:t>Circumstance</w:t>
            </w:r>
          </w:p>
        </w:tc>
        <w:tc>
          <w:tcPr>
            <w:tcW w:w="5040" w:type="dxa"/>
          </w:tcPr>
          <w:p w14:paraId="507513EE" w14:textId="77777777" w:rsidR="005941E9" w:rsidRPr="002D7467" w:rsidRDefault="005941E9" w:rsidP="00FE752B">
            <w:pPr>
              <w:spacing w:before="0" w:after="0" w:line="240" w:lineRule="auto"/>
              <w:rPr>
                <w:rFonts w:cs="Calibri"/>
                <w:b/>
                <w:bCs/>
                <w:sz w:val="22"/>
                <w:szCs w:val="22"/>
              </w:rPr>
            </w:pPr>
            <w:r w:rsidRPr="002D7467">
              <w:rPr>
                <w:rFonts w:cs="Calibri"/>
                <w:b/>
                <w:bCs/>
                <w:sz w:val="22"/>
                <w:szCs w:val="22"/>
              </w:rPr>
              <w:t>Acceptance by</w:t>
            </w:r>
          </w:p>
        </w:tc>
      </w:tr>
      <w:tr w:rsidR="005941E9" w:rsidRPr="00FE752B" w14:paraId="0DE7C37B" w14:textId="77777777" w:rsidTr="00F60C05">
        <w:tc>
          <w:tcPr>
            <w:tcW w:w="4428" w:type="dxa"/>
          </w:tcPr>
          <w:p w14:paraId="77AAB5FC" w14:textId="77777777" w:rsidR="005941E9" w:rsidRPr="00FE752B" w:rsidRDefault="005941E9" w:rsidP="00FE752B">
            <w:pPr>
              <w:spacing w:before="0" w:after="0" w:line="240" w:lineRule="auto"/>
              <w:rPr>
                <w:rFonts w:cs="Calibri"/>
                <w:sz w:val="22"/>
                <w:szCs w:val="22"/>
              </w:rPr>
            </w:pPr>
            <w:r w:rsidRPr="00FE752B">
              <w:rPr>
                <w:rFonts w:cs="Calibri"/>
                <w:sz w:val="22"/>
                <w:szCs w:val="22"/>
              </w:rPr>
              <w:t>(a) The highest tender, provided that it is considered to be in the Council’s interests, after taking professional advice.</w:t>
            </w:r>
          </w:p>
        </w:tc>
        <w:tc>
          <w:tcPr>
            <w:tcW w:w="5040" w:type="dxa"/>
          </w:tcPr>
          <w:p w14:paraId="6B148964" w14:textId="629F3C58" w:rsidR="005941E9" w:rsidRPr="00FE752B" w:rsidRDefault="005941E9" w:rsidP="00FE752B">
            <w:pPr>
              <w:spacing w:before="0" w:after="0" w:line="240" w:lineRule="auto"/>
              <w:rPr>
                <w:rFonts w:cs="Calibri"/>
                <w:sz w:val="22"/>
                <w:szCs w:val="22"/>
              </w:rPr>
            </w:pPr>
            <w:r w:rsidRPr="00FE752B">
              <w:rPr>
                <w:rFonts w:cs="Calibri"/>
                <w:sz w:val="22"/>
                <w:szCs w:val="22"/>
              </w:rPr>
              <w:t xml:space="preserve">The Chief Executive, (or in </w:t>
            </w:r>
            <w:r w:rsidR="00F60C05">
              <w:rPr>
                <w:rFonts w:cs="Calibri"/>
                <w:sz w:val="22"/>
                <w:szCs w:val="22"/>
              </w:rPr>
              <w:t>their</w:t>
            </w:r>
            <w:r w:rsidRPr="00FE752B">
              <w:rPr>
                <w:rFonts w:cs="Calibri"/>
                <w:sz w:val="22"/>
                <w:szCs w:val="22"/>
              </w:rPr>
              <w:t xml:space="preserve"> absence the </w:t>
            </w:r>
            <w:r w:rsidR="00AD45A7">
              <w:rPr>
                <w:rFonts w:cs="Calibri"/>
                <w:sz w:val="22"/>
                <w:szCs w:val="22"/>
              </w:rPr>
              <w:t>Section 151 Officer</w:t>
            </w:r>
            <w:r w:rsidRPr="00FE752B">
              <w:rPr>
                <w:rFonts w:cs="Calibri"/>
                <w:sz w:val="22"/>
                <w:szCs w:val="22"/>
              </w:rPr>
              <w:t>) after consultation with the Leader of the Council</w:t>
            </w:r>
          </w:p>
        </w:tc>
      </w:tr>
      <w:tr w:rsidR="005941E9" w:rsidRPr="00FE752B" w14:paraId="5204D26B" w14:textId="77777777" w:rsidTr="00F60C05">
        <w:tc>
          <w:tcPr>
            <w:tcW w:w="4428" w:type="dxa"/>
          </w:tcPr>
          <w:p w14:paraId="0F430CCB" w14:textId="77777777" w:rsidR="005941E9" w:rsidRPr="00FE752B" w:rsidRDefault="005941E9" w:rsidP="00FE752B">
            <w:pPr>
              <w:spacing w:before="0" w:after="0" w:line="240" w:lineRule="auto"/>
              <w:rPr>
                <w:rFonts w:cs="Calibri"/>
                <w:sz w:val="22"/>
                <w:szCs w:val="22"/>
              </w:rPr>
            </w:pPr>
            <w:r w:rsidRPr="00FE752B">
              <w:rPr>
                <w:rFonts w:cs="Calibri"/>
                <w:sz w:val="22"/>
                <w:szCs w:val="22"/>
              </w:rPr>
              <w:t>(b) A tender other than the highest received, provided that it is considered to be in the Council’s interests; is in accordance with statutory requirements; and a written report has been submitted to the appropriate Board by the relevant Senior Officer</w:t>
            </w:r>
            <w:r w:rsidR="006A15FD" w:rsidRPr="00FE752B">
              <w:rPr>
                <w:rFonts w:cs="Calibri"/>
                <w:sz w:val="22"/>
                <w:szCs w:val="22"/>
              </w:rPr>
              <w:t>.</w:t>
            </w:r>
          </w:p>
        </w:tc>
        <w:tc>
          <w:tcPr>
            <w:tcW w:w="5040" w:type="dxa"/>
          </w:tcPr>
          <w:p w14:paraId="1A4E89B0" w14:textId="77777777" w:rsidR="005941E9" w:rsidRPr="00FE752B" w:rsidRDefault="005941E9" w:rsidP="00FE752B">
            <w:pPr>
              <w:spacing w:before="0" w:after="0" w:line="240" w:lineRule="auto"/>
              <w:rPr>
                <w:rFonts w:cs="Calibri"/>
                <w:sz w:val="22"/>
                <w:szCs w:val="22"/>
              </w:rPr>
            </w:pPr>
            <w:r w:rsidRPr="00FE752B">
              <w:rPr>
                <w:rFonts w:cs="Calibri"/>
                <w:sz w:val="22"/>
                <w:szCs w:val="22"/>
              </w:rPr>
              <w:t>Appropriate Board</w:t>
            </w:r>
          </w:p>
        </w:tc>
      </w:tr>
      <w:tr w:rsidR="005941E9" w:rsidRPr="00FE752B" w14:paraId="08DD3574" w14:textId="77777777" w:rsidTr="00F60C05">
        <w:tc>
          <w:tcPr>
            <w:tcW w:w="4428" w:type="dxa"/>
          </w:tcPr>
          <w:p w14:paraId="1E093687" w14:textId="77777777" w:rsidR="005941E9" w:rsidRPr="00FE752B" w:rsidRDefault="005941E9" w:rsidP="00FE752B">
            <w:pPr>
              <w:spacing w:before="0" w:after="0" w:line="240" w:lineRule="auto"/>
              <w:rPr>
                <w:rFonts w:cs="Calibri"/>
                <w:sz w:val="22"/>
                <w:szCs w:val="22"/>
              </w:rPr>
            </w:pPr>
            <w:r w:rsidRPr="00FE752B">
              <w:rPr>
                <w:rFonts w:cs="Calibri"/>
                <w:sz w:val="22"/>
                <w:szCs w:val="22"/>
              </w:rPr>
              <w:t>Any other circumstances</w:t>
            </w:r>
          </w:p>
        </w:tc>
        <w:tc>
          <w:tcPr>
            <w:tcW w:w="5040" w:type="dxa"/>
          </w:tcPr>
          <w:p w14:paraId="627DA2D8" w14:textId="77777777" w:rsidR="005941E9" w:rsidRPr="00FE752B" w:rsidRDefault="005941E9" w:rsidP="00FE752B">
            <w:pPr>
              <w:spacing w:before="0" w:after="0" w:line="240" w:lineRule="auto"/>
              <w:rPr>
                <w:rFonts w:cs="Calibri"/>
                <w:sz w:val="22"/>
                <w:szCs w:val="22"/>
              </w:rPr>
            </w:pPr>
            <w:r w:rsidRPr="00FE752B">
              <w:rPr>
                <w:rFonts w:cs="Calibri"/>
                <w:sz w:val="22"/>
                <w:szCs w:val="22"/>
              </w:rPr>
              <w:t>Appropriate Board</w:t>
            </w:r>
          </w:p>
        </w:tc>
      </w:tr>
    </w:tbl>
    <w:p w14:paraId="045B518B" w14:textId="0732EA21" w:rsidR="00697AB7" w:rsidRDefault="007A31CA" w:rsidP="007A31CA">
      <w:pPr>
        <w:rPr>
          <w:rFonts w:cs="Calibri"/>
          <w:sz w:val="22"/>
          <w:szCs w:val="22"/>
        </w:rPr>
      </w:pPr>
      <w:bookmarkStart w:id="131" w:name="_APPENDIX_1_-"/>
      <w:bookmarkEnd w:id="129"/>
      <w:bookmarkEnd w:id="130"/>
      <w:bookmarkEnd w:id="131"/>
      <w:r w:rsidRPr="00FE752B">
        <w:rPr>
          <w:rFonts w:cs="Calibri"/>
          <w:sz w:val="22"/>
          <w:szCs w:val="22"/>
        </w:rPr>
        <w:t xml:space="preserve"> </w:t>
      </w:r>
    </w:p>
    <w:p w14:paraId="13288206" w14:textId="77777777" w:rsidR="00697AB7" w:rsidRDefault="00697AB7" w:rsidP="007A31CA">
      <w:pPr>
        <w:rPr>
          <w:rFonts w:cs="Calibri"/>
          <w:sz w:val="22"/>
          <w:szCs w:val="22"/>
        </w:rPr>
      </w:pPr>
      <w:r>
        <w:rPr>
          <w:rFonts w:cs="Calibri"/>
          <w:sz w:val="22"/>
          <w:szCs w:val="22"/>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25"/>
      </w:tblGrid>
      <w:tr w:rsidR="00697AB7" w:rsidRPr="002D7467" w14:paraId="65DF36D4" w14:textId="77777777" w:rsidTr="004C64D1">
        <w:tc>
          <w:tcPr>
            <w:tcW w:w="9468" w:type="dxa"/>
            <w:gridSpan w:val="2"/>
            <w:shd w:val="clear" w:color="auto" w:fill="B92D5D"/>
          </w:tcPr>
          <w:p w14:paraId="1410DC46" w14:textId="0091B0A5" w:rsidR="00697AB7" w:rsidRDefault="00697AB7" w:rsidP="004C64D1">
            <w:pPr>
              <w:spacing w:before="0" w:after="0" w:line="240" w:lineRule="auto"/>
              <w:rPr>
                <w:rFonts w:cs="Calibri"/>
                <w:b/>
                <w:color w:val="FFFFFF"/>
                <w:sz w:val="22"/>
                <w:szCs w:val="22"/>
              </w:rPr>
            </w:pPr>
            <w:bookmarkStart w:id="132" w:name="_Hlk193282888"/>
            <w:r>
              <w:rPr>
                <w:rFonts w:cs="Calibri"/>
                <w:b/>
                <w:color w:val="FFFFFF"/>
                <w:sz w:val="22"/>
                <w:szCs w:val="22"/>
              </w:rPr>
              <w:lastRenderedPageBreak/>
              <w:t>Glossary of Terms and Abbreviations</w:t>
            </w:r>
          </w:p>
        </w:tc>
      </w:tr>
      <w:bookmarkEnd w:id="132"/>
      <w:tr w:rsidR="00697AB7" w:rsidRPr="009E3AC7" w14:paraId="61A595B6" w14:textId="77777777" w:rsidTr="00697AB7">
        <w:tc>
          <w:tcPr>
            <w:tcW w:w="2943" w:type="dxa"/>
          </w:tcPr>
          <w:p w14:paraId="754AA8C7" w14:textId="3B95400A" w:rsidR="00697AB7" w:rsidRPr="009E3AC7" w:rsidRDefault="00697AB7" w:rsidP="004C64D1">
            <w:pPr>
              <w:spacing w:before="0" w:after="0" w:line="240" w:lineRule="auto"/>
              <w:rPr>
                <w:rFonts w:cs="Calibri"/>
                <w:sz w:val="22"/>
                <w:szCs w:val="22"/>
              </w:rPr>
            </w:pPr>
            <w:r w:rsidRPr="009E3AC7">
              <w:rPr>
                <w:rFonts w:cs="Calibri"/>
                <w:sz w:val="22"/>
                <w:szCs w:val="22"/>
              </w:rPr>
              <w:t>Authority to tender</w:t>
            </w:r>
          </w:p>
        </w:tc>
        <w:tc>
          <w:tcPr>
            <w:tcW w:w="6525" w:type="dxa"/>
          </w:tcPr>
          <w:p w14:paraId="1FF53F64" w14:textId="5ECEC8A9" w:rsidR="00697AB7" w:rsidRPr="009E3AC7" w:rsidRDefault="00697AB7" w:rsidP="004C64D1">
            <w:pPr>
              <w:spacing w:before="0" w:after="0" w:line="240" w:lineRule="auto"/>
              <w:rPr>
                <w:rFonts w:cs="Calibri"/>
                <w:sz w:val="22"/>
                <w:szCs w:val="22"/>
              </w:rPr>
            </w:pPr>
            <w:r w:rsidRPr="009E3AC7">
              <w:rPr>
                <w:rFonts w:cs="Calibri"/>
                <w:sz w:val="22"/>
                <w:szCs w:val="22"/>
              </w:rPr>
              <w:t xml:space="preserve">Means there is approved budget and </w:t>
            </w:r>
            <w:r w:rsidR="00E177D0" w:rsidRPr="009E3AC7">
              <w:rPr>
                <w:rFonts w:cs="Calibri"/>
                <w:sz w:val="22"/>
                <w:szCs w:val="22"/>
              </w:rPr>
              <w:t>has been agreed in the service plan and approved by a senior officer, Management Tea, or Board as required</w:t>
            </w:r>
          </w:p>
          <w:p w14:paraId="4C39D4CD" w14:textId="1F99BCD2" w:rsidR="00697AB7" w:rsidRPr="009E3AC7" w:rsidRDefault="00697AB7" w:rsidP="004C64D1">
            <w:pPr>
              <w:spacing w:before="0" w:after="0" w:line="240" w:lineRule="auto"/>
              <w:rPr>
                <w:rFonts w:cs="Calibri"/>
                <w:sz w:val="22"/>
                <w:szCs w:val="22"/>
              </w:rPr>
            </w:pPr>
          </w:p>
        </w:tc>
      </w:tr>
      <w:tr w:rsidR="00697AB7" w:rsidRPr="009E3AC7" w14:paraId="3E09B4D3" w14:textId="77777777" w:rsidTr="00697AB7">
        <w:tc>
          <w:tcPr>
            <w:tcW w:w="2943" w:type="dxa"/>
          </w:tcPr>
          <w:p w14:paraId="34F77B0F" w14:textId="3F5A43D4" w:rsidR="00697AB7" w:rsidRPr="009E3AC7" w:rsidRDefault="00697AB7" w:rsidP="004C64D1">
            <w:pPr>
              <w:spacing w:before="0" w:after="0" w:line="240" w:lineRule="auto"/>
              <w:rPr>
                <w:rFonts w:cs="Calibri"/>
                <w:sz w:val="22"/>
                <w:szCs w:val="22"/>
              </w:rPr>
            </w:pPr>
            <w:r w:rsidRPr="009E3AC7">
              <w:rPr>
                <w:rFonts w:cs="Calibri"/>
                <w:sz w:val="22"/>
                <w:szCs w:val="22"/>
              </w:rPr>
              <w:t>Bribery</w:t>
            </w:r>
          </w:p>
        </w:tc>
        <w:tc>
          <w:tcPr>
            <w:tcW w:w="6525" w:type="dxa"/>
          </w:tcPr>
          <w:p w14:paraId="61425685" w14:textId="77777777" w:rsidR="00697AB7" w:rsidRPr="009E3AC7" w:rsidRDefault="00697AB7" w:rsidP="004C64D1">
            <w:pPr>
              <w:spacing w:before="0" w:after="0" w:line="240" w:lineRule="auto"/>
              <w:rPr>
                <w:rFonts w:cs="Calibri"/>
                <w:sz w:val="22"/>
                <w:szCs w:val="22"/>
              </w:rPr>
            </w:pPr>
            <w:r w:rsidRPr="009E3AC7">
              <w:rPr>
                <w:rFonts w:cs="Calibri"/>
                <w:sz w:val="22"/>
                <w:szCs w:val="22"/>
              </w:rPr>
              <w:t>Giving someone a financial or other advantage to encourage that person to perform their functions or activities improperly or to reward that person for having already done so</w:t>
            </w:r>
          </w:p>
          <w:p w14:paraId="1538C5D2" w14:textId="32D06D57" w:rsidR="00697AB7" w:rsidRPr="009E3AC7" w:rsidRDefault="00697AB7" w:rsidP="004C64D1">
            <w:pPr>
              <w:spacing w:before="0" w:after="0" w:line="240" w:lineRule="auto"/>
              <w:rPr>
                <w:rFonts w:cs="Calibri"/>
                <w:sz w:val="22"/>
                <w:szCs w:val="22"/>
              </w:rPr>
            </w:pPr>
          </w:p>
        </w:tc>
      </w:tr>
      <w:tr w:rsidR="00A70C5F" w:rsidRPr="009E3AC7" w14:paraId="24E90782" w14:textId="77777777" w:rsidTr="00A70C5F">
        <w:tc>
          <w:tcPr>
            <w:tcW w:w="2943" w:type="dxa"/>
            <w:tcBorders>
              <w:top w:val="single" w:sz="4" w:space="0" w:color="auto"/>
              <w:left w:val="single" w:sz="4" w:space="0" w:color="auto"/>
              <w:bottom w:val="single" w:sz="4" w:space="0" w:color="auto"/>
              <w:right w:val="single" w:sz="4" w:space="0" w:color="auto"/>
            </w:tcBorders>
          </w:tcPr>
          <w:p w14:paraId="03577796" w14:textId="77777777" w:rsidR="00A70C5F" w:rsidRPr="009E3AC7" w:rsidRDefault="00A70C5F" w:rsidP="004C64D1">
            <w:pPr>
              <w:spacing w:before="0" w:after="0" w:line="240" w:lineRule="auto"/>
              <w:rPr>
                <w:rFonts w:cs="Calibri"/>
                <w:sz w:val="22"/>
                <w:szCs w:val="22"/>
              </w:rPr>
            </w:pPr>
            <w:r w:rsidRPr="009E3AC7">
              <w:rPr>
                <w:rFonts w:cs="Calibri"/>
                <w:sz w:val="22"/>
                <w:szCs w:val="22"/>
              </w:rPr>
              <w:t>CDP</w:t>
            </w:r>
          </w:p>
        </w:tc>
        <w:tc>
          <w:tcPr>
            <w:tcW w:w="6525" w:type="dxa"/>
            <w:tcBorders>
              <w:top w:val="single" w:sz="4" w:space="0" w:color="auto"/>
              <w:left w:val="single" w:sz="4" w:space="0" w:color="auto"/>
              <w:bottom w:val="single" w:sz="4" w:space="0" w:color="auto"/>
              <w:right w:val="single" w:sz="4" w:space="0" w:color="auto"/>
            </w:tcBorders>
          </w:tcPr>
          <w:p w14:paraId="4D935736" w14:textId="77777777" w:rsidR="00A70C5F" w:rsidRPr="009E3AC7" w:rsidRDefault="00A70C5F" w:rsidP="004C64D1">
            <w:pPr>
              <w:spacing w:before="0" w:after="0" w:line="240" w:lineRule="auto"/>
              <w:rPr>
                <w:rFonts w:cs="Calibri"/>
                <w:sz w:val="22"/>
                <w:szCs w:val="22"/>
              </w:rPr>
            </w:pPr>
            <w:r w:rsidRPr="009E3AC7">
              <w:rPr>
                <w:rFonts w:cs="Calibri"/>
                <w:sz w:val="22"/>
                <w:szCs w:val="22"/>
              </w:rPr>
              <w:t>Central Digital Platform – where all required notices will be published</w:t>
            </w:r>
          </w:p>
          <w:p w14:paraId="2885826B" w14:textId="77777777" w:rsidR="00A70C5F" w:rsidRPr="009E3AC7" w:rsidRDefault="00A70C5F" w:rsidP="004C64D1">
            <w:pPr>
              <w:spacing w:before="0" w:after="0" w:line="240" w:lineRule="auto"/>
              <w:rPr>
                <w:rFonts w:cs="Calibri"/>
                <w:sz w:val="22"/>
                <w:szCs w:val="22"/>
              </w:rPr>
            </w:pPr>
          </w:p>
        </w:tc>
      </w:tr>
      <w:tr w:rsidR="00A70C5F" w:rsidRPr="009E3AC7" w14:paraId="7DF76272" w14:textId="77777777" w:rsidTr="00A70C5F">
        <w:tc>
          <w:tcPr>
            <w:tcW w:w="2943" w:type="dxa"/>
            <w:tcBorders>
              <w:top w:val="single" w:sz="4" w:space="0" w:color="auto"/>
              <w:left w:val="single" w:sz="4" w:space="0" w:color="auto"/>
              <w:bottom w:val="single" w:sz="4" w:space="0" w:color="auto"/>
              <w:right w:val="single" w:sz="4" w:space="0" w:color="auto"/>
            </w:tcBorders>
          </w:tcPr>
          <w:p w14:paraId="11C6949A" w14:textId="77777777" w:rsidR="00A70C5F" w:rsidRPr="009E3AC7" w:rsidRDefault="00A70C5F" w:rsidP="004C64D1">
            <w:pPr>
              <w:spacing w:before="0" w:after="0" w:line="240" w:lineRule="auto"/>
              <w:rPr>
                <w:rFonts w:cs="Calibri"/>
                <w:sz w:val="22"/>
                <w:szCs w:val="22"/>
              </w:rPr>
            </w:pPr>
            <w:r w:rsidRPr="009E3AC7">
              <w:rPr>
                <w:rFonts w:cs="Calibri"/>
                <w:sz w:val="22"/>
                <w:szCs w:val="22"/>
              </w:rPr>
              <w:t>Competitive Tendering Procedure</w:t>
            </w:r>
          </w:p>
          <w:p w14:paraId="5FBA92C0" w14:textId="77777777" w:rsidR="00A70C5F" w:rsidRPr="009E3AC7" w:rsidRDefault="00A70C5F" w:rsidP="004C64D1">
            <w:pPr>
              <w:spacing w:before="0" w:after="0" w:line="240" w:lineRule="auto"/>
              <w:rPr>
                <w:rFonts w:cs="Calibri"/>
                <w:sz w:val="22"/>
                <w:szCs w:val="22"/>
              </w:rPr>
            </w:pPr>
          </w:p>
        </w:tc>
        <w:tc>
          <w:tcPr>
            <w:tcW w:w="6525" w:type="dxa"/>
            <w:tcBorders>
              <w:top w:val="single" w:sz="4" w:space="0" w:color="auto"/>
              <w:left w:val="single" w:sz="4" w:space="0" w:color="auto"/>
              <w:bottom w:val="single" w:sz="4" w:space="0" w:color="auto"/>
              <w:right w:val="single" w:sz="4" w:space="0" w:color="auto"/>
            </w:tcBorders>
          </w:tcPr>
          <w:p w14:paraId="139CB5CE" w14:textId="77777777" w:rsidR="00A70C5F" w:rsidRPr="009E3AC7" w:rsidRDefault="00A70C5F" w:rsidP="004C64D1">
            <w:pPr>
              <w:spacing w:before="0" w:after="0" w:line="240" w:lineRule="auto"/>
              <w:rPr>
                <w:rFonts w:cs="Calibri"/>
                <w:sz w:val="22"/>
                <w:szCs w:val="22"/>
              </w:rPr>
            </w:pPr>
            <w:r w:rsidRPr="009E3AC7">
              <w:rPr>
                <w:rFonts w:cs="Calibri"/>
                <w:sz w:val="22"/>
                <w:szCs w:val="22"/>
              </w:rPr>
              <w:t>A procurement procedure e.g. Open Procedure</w:t>
            </w:r>
          </w:p>
        </w:tc>
      </w:tr>
      <w:tr w:rsidR="00697AB7" w:rsidRPr="009E3AC7" w14:paraId="0FC9D5F0" w14:textId="77777777" w:rsidTr="00697AB7">
        <w:tc>
          <w:tcPr>
            <w:tcW w:w="2943" w:type="dxa"/>
          </w:tcPr>
          <w:p w14:paraId="156ACA96" w14:textId="06D5DD69" w:rsidR="00697AB7" w:rsidRPr="009E3AC7" w:rsidRDefault="007B197D" w:rsidP="004C64D1">
            <w:pPr>
              <w:spacing w:before="0" w:after="0" w:line="240" w:lineRule="auto"/>
              <w:rPr>
                <w:rFonts w:cs="Calibri"/>
                <w:sz w:val="22"/>
                <w:szCs w:val="22"/>
              </w:rPr>
            </w:pPr>
            <w:r w:rsidRPr="009E3AC7">
              <w:rPr>
                <w:rFonts w:cs="Calibri"/>
                <w:sz w:val="22"/>
                <w:szCs w:val="22"/>
              </w:rPr>
              <w:t>Contract</w:t>
            </w:r>
          </w:p>
        </w:tc>
        <w:tc>
          <w:tcPr>
            <w:tcW w:w="6525" w:type="dxa"/>
          </w:tcPr>
          <w:p w14:paraId="0E065FB5" w14:textId="77777777" w:rsidR="007B197D" w:rsidRPr="009E3AC7" w:rsidRDefault="007B197D" w:rsidP="00E177D0">
            <w:pPr>
              <w:spacing w:before="0" w:after="0" w:line="240" w:lineRule="auto"/>
              <w:rPr>
                <w:rFonts w:cs="Calibri"/>
                <w:sz w:val="22"/>
                <w:szCs w:val="22"/>
              </w:rPr>
            </w:pPr>
            <w:r w:rsidRPr="009E3AC7">
              <w:rPr>
                <w:rFonts w:cs="Calibri"/>
                <w:sz w:val="22"/>
                <w:szCs w:val="22"/>
              </w:rPr>
              <w:t>Agreement between the Council and a supplier for the carrying out of work, or for the supply of goods or services.  Such agreements may be made by contract, purchase order</w:t>
            </w:r>
            <w:r w:rsidR="00E177D0" w:rsidRPr="009E3AC7">
              <w:rPr>
                <w:rFonts w:cs="Calibri"/>
                <w:sz w:val="22"/>
                <w:szCs w:val="22"/>
              </w:rPr>
              <w:t xml:space="preserve"> or</w:t>
            </w:r>
            <w:r w:rsidRPr="009E3AC7">
              <w:rPr>
                <w:rFonts w:cs="Calibri"/>
                <w:sz w:val="22"/>
                <w:szCs w:val="22"/>
              </w:rPr>
              <w:t xml:space="preserve"> procurement card</w:t>
            </w:r>
          </w:p>
          <w:p w14:paraId="3CEA9E5B" w14:textId="30361F66" w:rsidR="00E177D0" w:rsidRPr="009E3AC7" w:rsidRDefault="00E177D0" w:rsidP="00E177D0">
            <w:pPr>
              <w:spacing w:before="0" w:after="0" w:line="240" w:lineRule="auto"/>
              <w:rPr>
                <w:rFonts w:cs="Calibri"/>
                <w:sz w:val="22"/>
                <w:szCs w:val="22"/>
              </w:rPr>
            </w:pPr>
          </w:p>
        </w:tc>
      </w:tr>
      <w:tr w:rsidR="00E177D0" w:rsidRPr="009E3AC7" w14:paraId="7145B66E" w14:textId="77777777" w:rsidTr="00E177D0">
        <w:tc>
          <w:tcPr>
            <w:tcW w:w="2943" w:type="dxa"/>
            <w:tcBorders>
              <w:top w:val="single" w:sz="4" w:space="0" w:color="auto"/>
              <w:left w:val="single" w:sz="4" w:space="0" w:color="auto"/>
              <w:bottom w:val="single" w:sz="4" w:space="0" w:color="auto"/>
              <w:right w:val="single" w:sz="4" w:space="0" w:color="auto"/>
            </w:tcBorders>
          </w:tcPr>
          <w:p w14:paraId="7C7D3299" w14:textId="77777777" w:rsidR="00E177D0" w:rsidRPr="009E3AC7" w:rsidRDefault="00E177D0" w:rsidP="004C64D1">
            <w:pPr>
              <w:spacing w:before="0" w:after="0" w:line="240" w:lineRule="auto"/>
              <w:rPr>
                <w:rFonts w:cs="Calibri"/>
                <w:sz w:val="22"/>
                <w:szCs w:val="22"/>
              </w:rPr>
            </w:pPr>
            <w:r w:rsidRPr="009E3AC7">
              <w:rPr>
                <w:rFonts w:cs="Calibri"/>
                <w:sz w:val="22"/>
                <w:szCs w:val="22"/>
              </w:rPr>
              <w:t>Contract Price</w:t>
            </w:r>
          </w:p>
        </w:tc>
        <w:tc>
          <w:tcPr>
            <w:tcW w:w="6525" w:type="dxa"/>
            <w:tcBorders>
              <w:top w:val="single" w:sz="4" w:space="0" w:color="auto"/>
              <w:left w:val="single" w:sz="4" w:space="0" w:color="auto"/>
              <w:bottom w:val="single" w:sz="4" w:space="0" w:color="auto"/>
              <w:right w:val="single" w:sz="4" w:space="0" w:color="auto"/>
            </w:tcBorders>
          </w:tcPr>
          <w:p w14:paraId="6A0B1263" w14:textId="77777777" w:rsidR="00E177D0" w:rsidRPr="009E3AC7" w:rsidRDefault="00E177D0" w:rsidP="004C64D1">
            <w:pPr>
              <w:spacing w:before="0" w:after="0" w:line="240" w:lineRule="auto"/>
              <w:rPr>
                <w:rFonts w:cs="Calibri"/>
                <w:sz w:val="22"/>
                <w:szCs w:val="22"/>
              </w:rPr>
            </w:pPr>
            <w:r w:rsidRPr="009E3AC7">
              <w:rPr>
                <w:rFonts w:cs="Calibri"/>
                <w:sz w:val="22"/>
                <w:szCs w:val="22"/>
              </w:rPr>
              <w:t>The price at which the successful tenderer has agreed to provide the goods, works or services</w:t>
            </w:r>
          </w:p>
          <w:p w14:paraId="45CD5514" w14:textId="77777777" w:rsidR="00E177D0" w:rsidRPr="009E3AC7" w:rsidRDefault="00E177D0" w:rsidP="004C64D1">
            <w:pPr>
              <w:spacing w:before="0" w:after="0" w:line="240" w:lineRule="auto"/>
              <w:rPr>
                <w:rFonts w:cs="Calibri"/>
                <w:sz w:val="22"/>
                <w:szCs w:val="22"/>
              </w:rPr>
            </w:pPr>
          </w:p>
        </w:tc>
      </w:tr>
      <w:tr w:rsidR="00697AB7" w:rsidRPr="009E3AC7" w14:paraId="6F622703" w14:textId="77777777" w:rsidTr="00697AB7">
        <w:tc>
          <w:tcPr>
            <w:tcW w:w="2943" w:type="dxa"/>
          </w:tcPr>
          <w:p w14:paraId="4D211999" w14:textId="1151BED3" w:rsidR="00697AB7" w:rsidRPr="009E3AC7" w:rsidRDefault="007B197D" w:rsidP="004C64D1">
            <w:pPr>
              <w:spacing w:before="0" w:after="0" w:line="240" w:lineRule="auto"/>
              <w:rPr>
                <w:rFonts w:cs="Calibri"/>
                <w:sz w:val="22"/>
                <w:szCs w:val="22"/>
              </w:rPr>
            </w:pPr>
            <w:r w:rsidRPr="009E3AC7">
              <w:rPr>
                <w:rFonts w:cs="Calibri"/>
                <w:sz w:val="22"/>
                <w:szCs w:val="22"/>
              </w:rPr>
              <w:t>Contractor</w:t>
            </w:r>
          </w:p>
        </w:tc>
        <w:tc>
          <w:tcPr>
            <w:tcW w:w="6525" w:type="dxa"/>
          </w:tcPr>
          <w:p w14:paraId="42678019" w14:textId="77777777" w:rsidR="00697AB7" w:rsidRPr="009E3AC7" w:rsidRDefault="007B197D" w:rsidP="004C64D1">
            <w:pPr>
              <w:spacing w:before="0" w:after="0" w:line="240" w:lineRule="auto"/>
              <w:rPr>
                <w:rFonts w:cs="Calibri"/>
                <w:sz w:val="22"/>
                <w:szCs w:val="22"/>
              </w:rPr>
            </w:pPr>
            <w:r w:rsidRPr="009E3AC7">
              <w:rPr>
                <w:rFonts w:cs="Calibri"/>
                <w:sz w:val="22"/>
                <w:szCs w:val="22"/>
              </w:rPr>
              <w:t>A supplier with which the Council enters into a contract</w:t>
            </w:r>
          </w:p>
          <w:p w14:paraId="09DFF261" w14:textId="123D98D3" w:rsidR="007B197D" w:rsidRPr="009E3AC7" w:rsidRDefault="007B197D" w:rsidP="004C64D1">
            <w:pPr>
              <w:spacing w:before="0" w:after="0" w:line="240" w:lineRule="auto"/>
              <w:rPr>
                <w:rFonts w:cs="Calibri"/>
                <w:sz w:val="22"/>
                <w:szCs w:val="22"/>
              </w:rPr>
            </w:pPr>
          </w:p>
        </w:tc>
      </w:tr>
      <w:tr w:rsidR="00697AB7" w:rsidRPr="009E3AC7" w14:paraId="13120342" w14:textId="77777777" w:rsidTr="00697AB7">
        <w:tc>
          <w:tcPr>
            <w:tcW w:w="2943" w:type="dxa"/>
          </w:tcPr>
          <w:p w14:paraId="5E79BC81" w14:textId="12F35081" w:rsidR="00697AB7" w:rsidRPr="009E3AC7" w:rsidRDefault="007B197D" w:rsidP="004C64D1">
            <w:pPr>
              <w:spacing w:before="0" w:after="0" w:line="240" w:lineRule="auto"/>
              <w:rPr>
                <w:rFonts w:cs="Calibri"/>
                <w:sz w:val="22"/>
                <w:szCs w:val="22"/>
              </w:rPr>
            </w:pPr>
            <w:r w:rsidRPr="009E3AC7">
              <w:rPr>
                <w:rFonts w:cs="Calibri"/>
                <w:sz w:val="22"/>
                <w:szCs w:val="22"/>
              </w:rPr>
              <w:t>Corruption</w:t>
            </w:r>
          </w:p>
        </w:tc>
        <w:tc>
          <w:tcPr>
            <w:tcW w:w="6525" w:type="dxa"/>
          </w:tcPr>
          <w:p w14:paraId="509DC4B4" w14:textId="77777777" w:rsidR="00697AB7" w:rsidRPr="009E3AC7" w:rsidRDefault="007B197D" w:rsidP="004C64D1">
            <w:pPr>
              <w:spacing w:before="0" w:after="0" w:line="240" w:lineRule="auto"/>
              <w:rPr>
                <w:rFonts w:cs="Calibri"/>
                <w:sz w:val="22"/>
                <w:szCs w:val="22"/>
              </w:rPr>
            </w:pPr>
            <w:r w:rsidRPr="009E3AC7">
              <w:rPr>
                <w:rFonts w:cs="Calibri"/>
                <w:sz w:val="22"/>
                <w:szCs w:val="22"/>
              </w:rPr>
              <w:t>Offences defined by the Bribery Act 2010 which makes offering or accepting a bribe a criminal offence</w:t>
            </w:r>
          </w:p>
          <w:p w14:paraId="7F419C31" w14:textId="5DC4A772" w:rsidR="007B197D" w:rsidRPr="009E3AC7" w:rsidRDefault="007B197D" w:rsidP="004C64D1">
            <w:pPr>
              <w:spacing w:before="0" w:after="0" w:line="240" w:lineRule="auto"/>
              <w:rPr>
                <w:rFonts w:cs="Calibri"/>
                <w:sz w:val="22"/>
                <w:szCs w:val="22"/>
              </w:rPr>
            </w:pPr>
          </w:p>
        </w:tc>
      </w:tr>
      <w:tr w:rsidR="00697AB7" w:rsidRPr="009E3AC7" w14:paraId="6EC65F7B" w14:textId="77777777" w:rsidTr="00697AB7">
        <w:tc>
          <w:tcPr>
            <w:tcW w:w="2943" w:type="dxa"/>
          </w:tcPr>
          <w:p w14:paraId="3513AD68" w14:textId="20146AD1" w:rsidR="00697AB7" w:rsidRPr="009E3AC7" w:rsidRDefault="007B197D" w:rsidP="004C64D1">
            <w:pPr>
              <w:spacing w:before="0" w:after="0" w:line="240" w:lineRule="auto"/>
              <w:rPr>
                <w:rFonts w:cs="Calibri"/>
                <w:sz w:val="22"/>
                <w:szCs w:val="22"/>
                <w:highlight w:val="yellow"/>
              </w:rPr>
            </w:pPr>
            <w:r w:rsidRPr="009E3AC7">
              <w:rPr>
                <w:rFonts w:cs="Calibri"/>
                <w:sz w:val="22"/>
                <w:szCs w:val="22"/>
                <w:highlight w:val="yellow"/>
              </w:rPr>
              <w:t>Council</w:t>
            </w:r>
          </w:p>
        </w:tc>
        <w:tc>
          <w:tcPr>
            <w:tcW w:w="6525" w:type="dxa"/>
          </w:tcPr>
          <w:p w14:paraId="1AB63B77" w14:textId="766C973F" w:rsidR="00697AB7" w:rsidRPr="009E3AC7" w:rsidRDefault="007B197D" w:rsidP="004C64D1">
            <w:pPr>
              <w:spacing w:before="0" w:after="0" w:line="240" w:lineRule="auto"/>
              <w:rPr>
                <w:rFonts w:cs="Calibri"/>
                <w:sz w:val="22"/>
                <w:szCs w:val="22"/>
              </w:rPr>
            </w:pPr>
            <w:r w:rsidRPr="009E3AC7">
              <w:rPr>
                <w:rFonts w:cs="Calibri"/>
                <w:sz w:val="22"/>
                <w:szCs w:val="22"/>
                <w:highlight w:val="yellow"/>
              </w:rPr>
              <w:t xml:space="preserve">Any of the following acting under delegated powers: A  Board, Committee, Panel, or </w:t>
            </w:r>
            <w:r w:rsidR="00E177D0" w:rsidRPr="009E3AC7">
              <w:rPr>
                <w:rFonts w:cs="Calibri"/>
                <w:sz w:val="22"/>
                <w:szCs w:val="22"/>
                <w:highlight w:val="yellow"/>
              </w:rPr>
              <w:t>s</w:t>
            </w:r>
            <w:r w:rsidRPr="009E3AC7">
              <w:rPr>
                <w:rFonts w:cs="Calibri"/>
                <w:sz w:val="22"/>
                <w:szCs w:val="22"/>
                <w:highlight w:val="yellow"/>
              </w:rPr>
              <w:t xml:space="preserve">enior </w:t>
            </w:r>
            <w:r w:rsidR="00E177D0" w:rsidRPr="009E3AC7">
              <w:rPr>
                <w:rFonts w:cs="Calibri"/>
                <w:sz w:val="22"/>
                <w:szCs w:val="22"/>
                <w:highlight w:val="yellow"/>
              </w:rPr>
              <w:t>o</w:t>
            </w:r>
            <w:r w:rsidRPr="009E3AC7">
              <w:rPr>
                <w:rFonts w:cs="Calibri"/>
                <w:sz w:val="22"/>
                <w:szCs w:val="22"/>
                <w:highlight w:val="yellow"/>
              </w:rPr>
              <w:t>fficer</w:t>
            </w:r>
          </w:p>
          <w:p w14:paraId="4EF02B9F" w14:textId="43BBFD5B" w:rsidR="007B197D" w:rsidRPr="009E3AC7" w:rsidRDefault="007B197D" w:rsidP="004C64D1">
            <w:pPr>
              <w:spacing w:before="0" w:after="0" w:line="240" w:lineRule="auto"/>
              <w:rPr>
                <w:rFonts w:cs="Calibri"/>
                <w:sz w:val="22"/>
                <w:szCs w:val="22"/>
              </w:rPr>
            </w:pPr>
          </w:p>
        </w:tc>
      </w:tr>
      <w:tr w:rsidR="00743720" w:rsidRPr="009E3AC7" w14:paraId="69FAC3E8" w14:textId="77777777" w:rsidTr="00743720">
        <w:tc>
          <w:tcPr>
            <w:tcW w:w="2943" w:type="dxa"/>
            <w:tcBorders>
              <w:top w:val="single" w:sz="4" w:space="0" w:color="auto"/>
              <w:left w:val="single" w:sz="4" w:space="0" w:color="auto"/>
              <w:bottom w:val="single" w:sz="4" w:space="0" w:color="auto"/>
              <w:right w:val="single" w:sz="4" w:space="0" w:color="auto"/>
            </w:tcBorders>
          </w:tcPr>
          <w:p w14:paraId="09B6BC48" w14:textId="77777777" w:rsidR="00743720" w:rsidRPr="009E3AC7" w:rsidRDefault="00743720" w:rsidP="004C64D1">
            <w:pPr>
              <w:spacing w:before="0" w:after="0" w:line="240" w:lineRule="auto"/>
              <w:rPr>
                <w:rFonts w:cs="Calibri"/>
                <w:sz w:val="22"/>
                <w:szCs w:val="22"/>
              </w:rPr>
            </w:pPr>
            <w:r w:rsidRPr="009E3AC7">
              <w:rPr>
                <w:rFonts w:cs="Calibri"/>
                <w:sz w:val="22"/>
                <w:szCs w:val="22"/>
              </w:rPr>
              <w:t>CSOs</w:t>
            </w:r>
          </w:p>
        </w:tc>
        <w:tc>
          <w:tcPr>
            <w:tcW w:w="6525" w:type="dxa"/>
            <w:tcBorders>
              <w:top w:val="single" w:sz="4" w:space="0" w:color="auto"/>
              <w:left w:val="single" w:sz="4" w:space="0" w:color="auto"/>
              <w:bottom w:val="single" w:sz="4" w:space="0" w:color="auto"/>
              <w:right w:val="single" w:sz="4" w:space="0" w:color="auto"/>
            </w:tcBorders>
          </w:tcPr>
          <w:p w14:paraId="4261BE18" w14:textId="77777777" w:rsidR="00743720" w:rsidRPr="009E3AC7" w:rsidRDefault="00743720" w:rsidP="004C64D1">
            <w:pPr>
              <w:spacing w:before="0" w:after="0" w:line="240" w:lineRule="auto"/>
              <w:rPr>
                <w:rFonts w:cs="Calibri"/>
                <w:sz w:val="22"/>
                <w:szCs w:val="22"/>
              </w:rPr>
            </w:pPr>
            <w:r w:rsidRPr="009E3AC7">
              <w:rPr>
                <w:rFonts w:cs="Calibri"/>
                <w:sz w:val="22"/>
                <w:szCs w:val="22"/>
              </w:rPr>
              <w:t>Contract Standing Orders</w:t>
            </w:r>
          </w:p>
          <w:p w14:paraId="3AC67171" w14:textId="77777777" w:rsidR="00743720" w:rsidRPr="009E3AC7" w:rsidRDefault="00743720" w:rsidP="004C64D1">
            <w:pPr>
              <w:spacing w:before="0" w:after="0" w:line="240" w:lineRule="auto"/>
              <w:rPr>
                <w:rFonts w:cs="Calibri"/>
                <w:sz w:val="22"/>
                <w:szCs w:val="22"/>
              </w:rPr>
            </w:pPr>
          </w:p>
        </w:tc>
      </w:tr>
      <w:tr w:rsidR="00E177D0" w:rsidRPr="009E3AC7" w14:paraId="65334D62" w14:textId="77777777" w:rsidTr="00E177D0">
        <w:tc>
          <w:tcPr>
            <w:tcW w:w="2943" w:type="dxa"/>
            <w:tcBorders>
              <w:top w:val="single" w:sz="4" w:space="0" w:color="auto"/>
              <w:left w:val="single" w:sz="4" w:space="0" w:color="auto"/>
              <w:bottom w:val="single" w:sz="4" w:space="0" w:color="auto"/>
              <w:right w:val="single" w:sz="4" w:space="0" w:color="auto"/>
            </w:tcBorders>
          </w:tcPr>
          <w:p w14:paraId="0C5A0A48" w14:textId="77777777" w:rsidR="00E177D0" w:rsidRPr="009E3AC7" w:rsidRDefault="00E177D0" w:rsidP="004C64D1">
            <w:pPr>
              <w:spacing w:before="0" w:after="0" w:line="240" w:lineRule="auto"/>
              <w:rPr>
                <w:rFonts w:cs="Calibri"/>
                <w:sz w:val="22"/>
                <w:szCs w:val="22"/>
              </w:rPr>
            </w:pPr>
            <w:r w:rsidRPr="009E3AC7">
              <w:rPr>
                <w:rFonts w:cs="Calibri"/>
                <w:sz w:val="22"/>
                <w:szCs w:val="22"/>
              </w:rPr>
              <w:t>FTS</w:t>
            </w:r>
          </w:p>
        </w:tc>
        <w:tc>
          <w:tcPr>
            <w:tcW w:w="6525" w:type="dxa"/>
            <w:tcBorders>
              <w:top w:val="single" w:sz="4" w:space="0" w:color="auto"/>
              <w:left w:val="single" w:sz="4" w:space="0" w:color="auto"/>
              <w:bottom w:val="single" w:sz="4" w:space="0" w:color="auto"/>
              <w:right w:val="single" w:sz="4" w:space="0" w:color="auto"/>
            </w:tcBorders>
          </w:tcPr>
          <w:p w14:paraId="75492E8A" w14:textId="77777777" w:rsidR="00E177D0" w:rsidRPr="009E3AC7" w:rsidRDefault="00E177D0" w:rsidP="004C64D1">
            <w:pPr>
              <w:spacing w:before="0" w:after="0" w:line="240" w:lineRule="auto"/>
              <w:rPr>
                <w:rFonts w:cs="Calibri"/>
                <w:sz w:val="22"/>
                <w:szCs w:val="22"/>
              </w:rPr>
            </w:pPr>
            <w:r w:rsidRPr="009E3AC7">
              <w:rPr>
                <w:rFonts w:cs="Calibri"/>
                <w:sz w:val="22"/>
                <w:szCs w:val="22"/>
              </w:rPr>
              <w:t>Find a Tender Service</w:t>
            </w:r>
          </w:p>
          <w:p w14:paraId="138B61CA" w14:textId="77777777" w:rsidR="00E177D0" w:rsidRPr="009E3AC7" w:rsidRDefault="00E177D0" w:rsidP="004C64D1">
            <w:pPr>
              <w:spacing w:before="0" w:after="0" w:line="240" w:lineRule="auto"/>
              <w:rPr>
                <w:rFonts w:cs="Calibri"/>
                <w:sz w:val="22"/>
                <w:szCs w:val="22"/>
              </w:rPr>
            </w:pPr>
          </w:p>
        </w:tc>
      </w:tr>
      <w:tr w:rsidR="00743720" w:rsidRPr="009E3AC7" w14:paraId="50CC64DD" w14:textId="77777777" w:rsidTr="00743720">
        <w:tc>
          <w:tcPr>
            <w:tcW w:w="2943" w:type="dxa"/>
            <w:tcBorders>
              <w:top w:val="single" w:sz="4" w:space="0" w:color="auto"/>
              <w:left w:val="single" w:sz="4" w:space="0" w:color="auto"/>
              <w:bottom w:val="single" w:sz="4" w:space="0" w:color="auto"/>
              <w:right w:val="single" w:sz="4" w:space="0" w:color="auto"/>
            </w:tcBorders>
          </w:tcPr>
          <w:p w14:paraId="0771631C" w14:textId="77777777" w:rsidR="00743720" w:rsidRPr="009E3AC7" w:rsidRDefault="00743720" w:rsidP="004C64D1">
            <w:pPr>
              <w:spacing w:before="0" w:after="0" w:line="240" w:lineRule="auto"/>
              <w:rPr>
                <w:rFonts w:cs="Calibri"/>
                <w:sz w:val="22"/>
                <w:szCs w:val="22"/>
              </w:rPr>
            </w:pPr>
            <w:r w:rsidRPr="009E3AC7">
              <w:rPr>
                <w:rFonts w:cs="Calibri"/>
                <w:sz w:val="22"/>
                <w:szCs w:val="22"/>
              </w:rPr>
              <w:t>FRs</w:t>
            </w:r>
          </w:p>
        </w:tc>
        <w:tc>
          <w:tcPr>
            <w:tcW w:w="6525" w:type="dxa"/>
            <w:tcBorders>
              <w:top w:val="single" w:sz="4" w:space="0" w:color="auto"/>
              <w:left w:val="single" w:sz="4" w:space="0" w:color="auto"/>
              <w:bottom w:val="single" w:sz="4" w:space="0" w:color="auto"/>
              <w:right w:val="single" w:sz="4" w:space="0" w:color="auto"/>
            </w:tcBorders>
          </w:tcPr>
          <w:p w14:paraId="23F3D768" w14:textId="77777777" w:rsidR="00743720" w:rsidRPr="009E3AC7" w:rsidRDefault="00743720" w:rsidP="004C64D1">
            <w:pPr>
              <w:spacing w:before="0" w:after="0" w:line="240" w:lineRule="auto"/>
              <w:rPr>
                <w:rFonts w:cs="Calibri"/>
                <w:sz w:val="22"/>
                <w:szCs w:val="22"/>
              </w:rPr>
            </w:pPr>
            <w:r w:rsidRPr="009E3AC7">
              <w:rPr>
                <w:rFonts w:cs="Calibri"/>
                <w:sz w:val="22"/>
                <w:szCs w:val="22"/>
              </w:rPr>
              <w:t>Financial Regulations</w:t>
            </w:r>
          </w:p>
          <w:p w14:paraId="5C9B6707" w14:textId="77777777" w:rsidR="00743720" w:rsidRPr="009E3AC7" w:rsidRDefault="00743720" w:rsidP="004C64D1">
            <w:pPr>
              <w:spacing w:before="0" w:after="0" w:line="240" w:lineRule="auto"/>
              <w:rPr>
                <w:rFonts w:cs="Calibri"/>
                <w:sz w:val="22"/>
                <w:szCs w:val="22"/>
              </w:rPr>
            </w:pPr>
          </w:p>
        </w:tc>
      </w:tr>
      <w:tr w:rsidR="00743720" w:rsidRPr="009E3AC7" w14:paraId="1FC01BD1" w14:textId="77777777" w:rsidTr="00743720">
        <w:tc>
          <w:tcPr>
            <w:tcW w:w="2943" w:type="dxa"/>
            <w:tcBorders>
              <w:top w:val="single" w:sz="4" w:space="0" w:color="auto"/>
              <w:left w:val="single" w:sz="4" w:space="0" w:color="auto"/>
              <w:bottom w:val="single" w:sz="4" w:space="0" w:color="auto"/>
              <w:right w:val="single" w:sz="4" w:space="0" w:color="auto"/>
            </w:tcBorders>
          </w:tcPr>
          <w:p w14:paraId="6D68C046" w14:textId="77777777" w:rsidR="00743720" w:rsidRPr="009E3AC7" w:rsidRDefault="00743720" w:rsidP="004C64D1">
            <w:pPr>
              <w:spacing w:before="0" w:after="0" w:line="240" w:lineRule="auto"/>
              <w:rPr>
                <w:rFonts w:cs="Calibri"/>
                <w:sz w:val="22"/>
                <w:szCs w:val="22"/>
              </w:rPr>
            </w:pPr>
            <w:r w:rsidRPr="009E3AC7">
              <w:rPr>
                <w:rFonts w:cs="Calibri"/>
                <w:sz w:val="22"/>
                <w:szCs w:val="22"/>
              </w:rPr>
              <w:t>GDPR</w:t>
            </w:r>
          </w:p>
        </w:tc>
        <w:tc>
          <w:tcPr>
            <w:tcW w:w="6525" w:type="dxa"/>
            <w:tcBorders>
              <w:top w:val="single" w:sz="4" w:space="0" w:color="auto"/>
              <w:left w:val="single" w:sz="4" w:space="0" w:color="auto"/>
              <w:bottom w:val="single" w:sz="4" w:space="0" w:color="auto"/>
              <w:right w:val="single" w:sz="4" w:space="0" w:color="auto"/>
            </w:tcBorders>
          </w:tcPr>
          <w:p w14:paraId="66A53D08" w14:textId="77777777" w:rsidR="00743720" w:rsidRPr="009E3AC7" w:rsidRDefault="00743720" w:rsidP="004C64D1">
            <w:pPr>
              <w:spacing w:before="0" w:after="0" w:line="240" w:lineRule="auto"/>
              <w:rPr>
                <w:rFonts w:cs="Calibri"/>
                <w:sz w:val="22"/>
                <w:szCs w:val="22"/>
              </w:rPr>
            </w:pPr>
            <w:r w:rsidRPr="009E3AC7">
              <w:rPr>
                <w:rFonts w:cs="Calibri"/>
                <w:sz w:val="22"/>
                <w:szCs w:val="22"/>
              </w:rPr>
              <w:t>General Data Protection Regulation</w:t>
            </w:r>
          </w:p>
          <w:p w14:paraId="6C2342A1" w14:textId="77777777" w:rsidR="00743720" w:rsidRPr="009E3AC7" w:rsidRDefault="00743720" w:rsidP="004C64D1">
            <w:pPr>
              <w:spacing w:before="0" w:after="0" w:line="240" w:lineRule="auto"/>
              <w:rPr>
                <w:rFonts w:cs="Calibri"/>
                <w:sz w:val="22"/>
                <w:szCs w:val="22"/>
              </w:rPr>
            </w:pPr>
          </w:p>
        </w:tc>
      </w:tr>
      <w:tr w:rsidR="00743720" w:rsidRPr="009E3AC7" w14:paraId="6AFEC5F4" w14:textId="77777777" w:rsidTr="00743720">
        <w:tc>
          <w:tcPr>
            <w:tcW w:w="2943" w:type="dxa"/>
            <w:tcBorders>
              <w:top w:val="single" w:sz="4" w:space="0" w:color="auto"/>
              <w:left w:val="single" w:sz="4" w:space="0" w:color="auto"/>
              <w:bottom w:val="single" w:sz="4" w:space="0" w:color="auto"/>
              <w:right w:val="single" w:sz="4" w:space="0" w:color="auto"/>
            </w:tcBorders>
          </w:tcPr>
          <w:p w14:paraId="45C311BA" w14:textId="77777777" w:rsidR="00743720" w:rsidRPr="009E3AC7" w:rsidRDefault="00743720" w:rsidP="004C64D1">
            <w:pPr>
              <w:spacing w:before="0" w:after="0" w:line="240" w:lineRule="auto"/>
              <w:rPr>
                <w:rFonts w:cs="Calibri"/>
                <w:sz w:val="22"/>
                <w:szCs w:val="22"/>
              </w:rPr>
            </w:pPr>
            <w:r w:rsidRPr="009E3AC7">
              <w:rPr>
                <w:rFonts w:cs="Calibri"/>
                <w:sz w:val="22"/>
                <w:szCs w:val="22"/>
              </w:rPr>
              <w:t>ITT</w:t>
            </w:r>
          </w:p>
        </w:tc>
        <w:tc>
          <w:tcPr>
            <w:tcW w:w="6525" w:type="dxa"/>
            <w:tcBorders>
              <w:top w:val="single" w:sz="4" w:space="0" w:color="auto"/>
              <w:left w:val="single" w:sz="4" w:space="0" w:color="auto"/>
              <w:bottom w:val="single" w:sz="4" w:space="0" w:color="auto"/>
              <w:right w:val="single" w:sz="4" w:space="0" w:color="auto"/>
            </w:tcBorders>
          </w:tcPr>
          <w:p w14:paraId="678BE549" w14:textId="77777777" w:rsidR="00743720" w:rsidRPr="009E3AC7" w:rsidRDefault="00743720" w:rsidP="004C64D1">
            <w:pPr>
              <w:spacing w:before="0" w:after="0" w:line="240" w:lineRule="auto"/>
              <w:rPr>
                <w:rFonts w:cs="Calibri"/>
                <w:sz w:val="22"/>
                <w:szCs w:val="22"/>
              </w:rPr>
            </w:pPr>
            <w:r w:rsidRPr="009E3AC7">
              <w:rPr>
                <w:rFonts w:cs="Calibri"/>
                <w:sz w:val="22"/>
                <w:szCs w:val="22"/>
              </w:rPr>
              <w:t>Invitation to Tender</w:t>
            </w:r>
          </w:p>
          <w:p w14:paraId="7CE7FDC1" w14:textId="77777777" w:rsidR="00743720" w:rsidRPr="009E3AC7" w:rsidRDefault="00743720" w:rsidP="004C64D1">
            <w:pPr>
              <w:spacing w:before="0" w:after="0" w:line="240" w:lineRule="auto"/>
              <w:rPr>
                <w:rFonts w:cs="Calibri"/>
                <w:sz w:val="22"/>
                <w:szCs w:val="22"/>
              </w:rPr>
            </w:pPr>
          </w:p>
        </w:tc>
      </w:tr>
      <w:tr w:rsidR="00697AB7" w:rsidRPr="009E3AC7" w14:paraId="2FCA50E1" w14:textId="77777777" w:rsidTr="00697AB7">
        <w:tc>
          <w:tcPr>
            <w:tcW w:w="2943" w:type="dxa"/>
          </w:tcPr>
          <w:p w14:paraId="31AB4CBA" w14:textId="0BEAA77D" w:rsidR="00697AB7" w:rsidRPr="009E3AC7" w:rsidRDefault="007B197D" w:rsidP="004C64D1">
            <w:pPr>
              <w:spacing w:before="0" w:after="0" w:line="240" w:lineRule="auto"/>
              <w:rPr>
                <w:rFonts w:cs="Calibri"/>
                <w:sz w:val="22"/>
                <w:szCs w:val="22"/>
              </w:rPr>
            </w:pPr>
            <w:r w:rsidRPr="009E3AC7">
              <w:rPr>
                <w:rFonts w:cs="Calibri"/>
                <w:sz w:val="22"/>
                <w:szCs w:val="22"/>
              </w:rPr>
              <w:t>Leader of the Council</w:t>
            </w:r>
          </w:p>
        </w:tc>
        <w:tc>
          <w:tcPr>
            <w:tcW w:w="6525" w:type="dxa"/>
          </w:tcPr>
          <w:p w14:paraId="19F9F578" w14:textId="77777777" w:rsidR="00697AB7" w:rsidRPr="009E3AC7" w:rsidRDefault="007B197D" w:rsidP="004C64D1">
            <w:pPr>
              <w:spacing w:before="0" w:after="0" w:line="240" w:lineRule="auto"/>
              <w:rPr>
                <w:rFonts w:cs="Calibri"/>
                <w:sz w:val="22"/>
                <w:szCs w:val="22"/>
              </w:rPr>
            </w:pPr>
            <w:r w:rsidRPr="009E3AC7">
              <w:rPr>
                <w:rFonts w:cs="Calibri"/>
                <w:sz w:val="22"/>
                <w:szCs w:val="22"/>
              </w:rPr>
              <w:t>The Chairman of the Council’s Executive Board</w:t>
            </w:r>
          </w:p>
          <w:p w14:paraId="13AB5AE2" w14:textId="098B6AD5" w:rsidR="007B197D" w:rsidRPr="009E3AC7" w:rsidRDefault="007B197D" w:rsidP="004C64D1">
            <w:pPr>
              <w:spacing w:before="0" w:after="0" w:line="240" w:lineRule="auto"/>
              <w:rPr>
                <w:rFonts w:cs="Calibri"/>
                <w:sz w:val="22"/>
                <w:szCs w:val="22"/>
              </w:rPr>
            </w:pPr>
          </w:p>
        </w:tc>
      </w:tr>
      <w:tr w:rsidR="00697AB7" w:rsidRPr="009E3AC7" w14:paraId="437EDF2E" w14:textId="77777777" w:rsidTr="00697AB7">
        <w:tc>
          <w:tcPr>
            <w:tcW w:w="2943" w:type="dxa"/>
          </w:tcPr>
          <w:p w14:paraId="3AAFAA67" w14:textId="3E583C9E" w:rsidR="00697AB7" w:rsidRPr="009E3AC7" w:rsidRDefault="007B197D" w:rsidP="004C64D1">
            <w:pPr>
              <w:spacing w:before="0" w:after="0" w:line="240" w:lineRule="auto"/>
              <w:rPr>
                <w:rFonts w:cs="Calibri"/>
                <w:sz w:val="22"/>
                <w:szCs w:val="22"/>
              </w:rPr>
            </w:pPr>
            <w:r w:rsidRPr="009E3AC7">
              <w:rPr>
                <w:rFonts w:cs="Calibri"/>
                <w:sz w:val="22"/>
                <w:szCs w:val="22"/>
              </w:rPr>
              <w:t>M.A.T.</w:t>
            </w:r>
          </w:p>
        </w:tc>
        <w:tc>
          <w:tcPr>
            <w:tcW w:w="6525" w:type="dxa"/>
          </w:tcPr>
          <w:p w14:paraId="75D35F53" w14:textId="77777777" w:rsidR="00697AB7" w:rsidRPr="009E3AC7" w:rsidRDefault="007B197D" w:rsidP="004C64D1">
            <w:pPr>
              <w:spacing w:before="0" w:after="0" w:line="240" w:lineRule="auto"/>
              <w:rPr>
                <w:rFonts w:cs="Calibri"/>
                <w:sz w:val="22"/>
                <w:szCs w:val="22"/>
              </w:rPr>
            </w:pPr>
            <w:r w:rsidRPr="009E3AC7">
              <w:rPr>
                <w:rFonts w:cs="Calibri"/>
                <w:sz w:val="22"/>
                <w:szCs w:val="22"/>
              </w:rPr>
              <w:t>Most Advantageous Tender</w:t>
            </w:r>
          </w:p>
          <w:p w14:paraId="002917B3" w14:textId="0DAEBBD9" w:rsidR="00DF0126" w:rsidRPr="009E3AC7" w:rsidRDefault="00DF0126" w:rsidP="004C64D1">
            <w:pPr>
              <w:spacing w:before="0" w:after="0" w:line="240" w:lineRule="auto"/>
              <w:rPr>
                <w:rFonts w:cs="Calibri"/>
                <w:sz w:val="22"/>
                <w:szCs w:val="22"/>
              </w:rPr>
            </w:pPr>
          </w:p>
        </w:tc>
      </w:tr>
      <w:tr w:rsidR="00697AB7" w:rsidRPr="009E3AC7" w14:paraId="4D119C27" w14:textId="77777777" w:rsidTr="00697AB7">
        <w:tc>
          <w:tcPr>
            <w:tcW w:w="2943" w:type="dxa"/>
          </w:tcPr>
          <w:p w14:paraId="7544C78B" w14:textId="1B3E7FFC" w:rsidR="00697AB7" w:rsidRPr="009E3AC7" w:rsidRDefault="00DF0126" w:rsidP="004C64D1">
            <w:pPr>
              <w:spacing w:before="0" w:after="0" w:line="240" w:lineRule="auto"/>
              <w:rPr>
                <w:rFonts w:cs="Calibri"/>
                <w:sz w:val="22"/>
                <w:szCs w:val="22"/>
              </w:rPr>
            </w:pPr>
            <w:r w:rsidRPr="009E3AC7">
              <w:rPr>
                <w:rFonts w:cs="Calibri"/>
                <w:sz w:val="22"/>
                <w:szCs w:val="22"/>
              </w:rPr>
              <w:t>Officer</w:t>
            </w:r>
          </w:p>
        </w:tc>
        <w:tc>
          <w:tcPr>
            <w:tcW w:w="6525" w:type="dxa"/>
          </w:tcPr>
          <w:p w14:paraId="2AAF38FE" w14:textId="77777777" w:rsidR="00697AB7" w:rsidRPr="009E3AC7" w:rsidRDefault="00DF0126" w:rsidP="004C64D1">
            <w:pPr>
              <w:spacing w:before="0" w:after="0" w:line="240" w:lineRule="auto"/>
              <w:rPr>
                <w:rFonts w:cs="Calibri"/>
                <w:sz w:val="22"/>
                <w:szCs w:val="22"/>
              </w:rPr>
            </w:pPr>
            <w:r w:rsidRPr="009E3AC7">
              <w:rPr>
                <w:rFonts w:cs="Calibri"/>
                <w:sz w:val="22"/>
                <w:szCs w:val="22"/>
              </w:rPr>
              <w:t>An employee of the Council</w:t>
            </w:r>
          </w:p>
          <w:p w14:paraId="6AA813EF" w14:textId="4BF77178" w:rsidR="00DF0126" w:rsidRPr="009E3AC7" w:rsidRDefault="00DF0126" w:rsidP="004C64D1">
            <w:pPr>
              <w:spacing w:before="0" w:after="0" w:line="240" w:lineRule="auto"/>
              <w:rPr>
                <w:rFonts w:cs="Calibri"/>
                <w:sz w:val="22"/>
                <w:szCs w:val="22"/>
              </w:rPr>
            </w:pPr>
          </w:p>
        </w:tc>
      </w:tr>
      <w:tr w:rsidR="00697AB7" w:rsidRPr="009E3AC7" w14:paraId="662BC04E" w14:textId="77777777" w:rsidTr="00697AB7">
        <w:tc>
          <w:tcPr>
            <w:tcW w:w="2943" w:type="dxa"/>
          </w:tcPr>
          <w:p w14:paraId="37A06653" w14:textId="56A366E6" w:rsidR="00697AB7" w:rsidRPr="009E3AC7" w:rsidRDefault="00DF0126" w:rsidP="004C64D1">
            <w:pPr>
              <w:spacing w:before="0" w:after="0" w:line="240" w:lineRule="auto"/>
              <w:rPr>
                <w:rFonts w:cs="Calibri"/>
                <w:sz w:val="22"/>
                <w:szCs w:val="22"/>
              </w:rPr>
            </w:pPr>
            <w:r w:rsidRPr="009E3AC7">
              <w:rPr>
                <w:rFonts w:cs="Calibri"/>
                <w:sz w:val="22"/>
                <w:szCs w:val="22"/>
              </w:rPr>
              <w:t>Order</w:t>
            </w:r>
          </w:p>
        </w:tc>
        <w:tc>
          <w:tcPr>
            <w:tcW w:w="6525" w:type="dxa"/>
          </w:tcPr>
          <w:p w14:paraId="0D26D50D" w14:textId="5668C11A" w:rsidR="00697AB7" w:rsidRPr="009E3AC7" w:rsidRDefault="00DF0126" w:rsidP="004C64D1">
            <w:pPr>
              <w:spacing w:before="0" w:after="0" w:line="240" w:lineRule="auto"/>
              <w:rPr>
                <w:rFonts w:cs="Calibri"/>
                <w:sz w:val="22"/>
                <w:szCs w:val="22"/>
              </w:rPr>
            </w:pPr>
            <w:r w:rsidRPr="009E3AC7">
              <w:rPr>
                <w:rFonts w:cs="Calibri"/>
                <w:sz w:val="22"/>
                <w:szCs w:val="22"/>
              </w:rPr>
              <w:t>An official order placed by the Council on its Finance system</w:t>
            </w:r>
          </w:p>
          <w:p w14:paraId="1F82560C" w14:textId="54E39B11" w:rsidR="00DF0126" w:rsidRPr="009E3AC7" w:rsidRDefault="00DF0126" w:rsidP="004C64D1">
            <w:pPr>
              <w:spacing w:before="0" w:after="0" w:line="240" w:lineRule="auto"/>
              <w:rPr>
                <w:rFonts w:cs="Calibri"/>
                <w:sz w:val="22"/>
                <w:szCs w:val="22"/>
              </w:rPr>
            </w:pPr>
          </w:p>
        </w:tc>
      </w:tr>
    </w:tbl>
    <w:p w14:paraId="196DB21F" w14:textId="77777777" w:rsidR="00E177D0" w:rsidRPr="009E3AC7" w:rsidRDefault="00E177D0">
      <w:r w:rsidRPr="009E3AC7">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25"/>
      </w:tblGrid>
      <w:tr w:rsidR="00E177D0" w:rsidRPr="009E3AC7" w14:paraId="52E0F6CB" w14:textId="77777777" w:rsidTr="004C64D1">
        <w:tc>
          <w:tcPr>
            <w:tcW w:w="9468" w:type="dxa"/>
            <w:gridSpan w:val="2"/>
            <w:shd w:val="clear" w:color="auto" w:fill="B92D5D"/>
          </w:tcPr>
          <w:p w14:paraId="0C6D2995" w14:textId="77777777" w:rsidR="00E177D0" w:rsidRPr="009E3AC7" w:rsidRDefault="00E177D0" w:rsidP="004C64D1">
            <w:pPr>
              <w:spacing w:before="0" w:after="0" w:line="240" w:lineRule="auto"/>
              <w:rPr>
                <w:rFonts w:cs="Calibri"/>
                <w:color w:val="FFFFFF"/>
                <w:sz w:val="22"/>
                <w:szCs w:val="22"/>
              </w:rPr>
            </w:pPr>
            <w:r w:rsidRPr="009E3AC7">
              <w:rPr>
                <w:rFonts w:cs="Calibri"/>
                <w:color w:val="FFFFFF"/>
                <w:sz w:val="22"/>
                <w:szCs w:val="22"/>
              </w:rPr>
              <w:lastRenderedPageBreak/>
              <w:t>Glossary of Terms and Abbreviations</w:t>
            </w:r>
          </w:p>
        </w:tc>
      </w:tr>
      <w:tr w:rsidR="00697AB7" w:rsidRPr="009E3AC7" w14:paraId="6D8F7778" w14:textId="77777777" w:rsidTr="00697AB7">
        <w:tc>
          <w:tcPr>
            <w:tcW w:w="2943" w:type="dxa"/>
          </w:tcPr>
          <w:p w14:paraId="377D6826" w14:textId="586E4584" w:rsidR="00697AB7" w:rsidRPr="009E3AC7" w:rsidRDefault="00DF0126" w:rsidP="004C64D1">
            <w:pPr>
              <w:spacing w:before="0" w:after="0" w:line="240" w:lineRule="auto"/>
              <w:rPr>
                <w:rFonts w:cs="Calibri"/>
                <w:sz w:val="22"/>
                <w:szCs w:val="22"/>
              </w:rPr>
            </w:pPr>
            <w:r w:rsidRPr="009E3AC7">
              <w:rPr>
                <w:rFonts w:cs="Calibri"/>
                <w:sz w:val="22"/>
                <w:szCs w:val="22"/>
              </w:rPr>
              <w:t>Overall Estimated Value</w:t>
            </w:r>
          </w:p>
        </w:tc>
        <w:tc>
          <w:tcPr>
            <w:tcW w:w="6525" w:type="dxa"/>
          </w:tcPr>
          <w:p w14:paraId="4E9F82EB" w14:textId="77777777" w:rsidR="00DF0126" w:rsidRPr="009E3AC7" w:rsidRDefault="00DF0126" w:rsidP="00E177D0">
            <w:pPr>
              <w:spacing w:before="0" w:after="0" w:line="240" w:lineRule="auto"/>
              <w:rPr>
                <w:rFonts w:cs="Calibri"/>
                <w:sz w:val="22"/>
                <w:szCs w:val="22"/>
              </w:rPr>
            </w:pPr>
            <w:r w:rsidRPr="009E3AC7">
              <w:rPr>
                <w:rFonts w:cs="Calibri"/>
                <w:sz w:val="22"/>
                <w:szCs w:val="22"/>
              </w:rPr>
              <w:t>The estimated total of all the costs associated with the goods, services or works b</w:t>
            </w:r>
            <w:r w:rsidR="00E177D0" w:rsidRPr="009E3AC7">
              <w:rPr>
                <w:rFonts w:cs="Calibri"/>
                <w:sz w:val="22"/>
                <w:szCs w:val="22"/>
              </w:rPr>
              <w:t>e</w:t>
            </w:r>
            <w:r w:rsidRPr="009E3AC7">
              <w:rPr>
                <w:rFonts w:cs="Calibri"/>
                <w:sz w:val="22"/>
                <w:szCs w:val="22"/>
              </w:rPr>
              <w:t>ing procured over the number of years the contract is expected to operate, including any extensions</w:t>
            </w:r>
          </w:p>
          <w:p w14:paraId="61113E4A" w14:textId="2B33893A" w:rsidR="00E177D0" w:rsidRPr="009E3AC7" w:rsidRDefault="00E177D0" w:rsidP="00E177D0">
            <w:pPr>
              <w:spacing w:before="0" w:after="0" w:line="240" w:lineRule="auto"/>
              <w:rPr>
                <w:rFonts w:cs="Calibri"/>
                <w:sz w:val="22"/>
                <w:szCs w:val="22"/>
              </w:rPr>
            </w:pPr>
          </w:p>
        </w:tc>
      </w:tr>
      <w:tr w:rsidR="00743720" w:rsidRPr="009E3AC7" w14:paraId="0AA2E671" w14:textId="77777777" w:rsidTr="00743720">
        <w:tc>
          <w:tcPr>
            <w:tcW w:w="2943" w:type="dxa"/>
            <w:tcBorders>
              <w:top w:val="single" w:sz="4" w:space="0" w:color="auto"/>
              <w:left w:val="single" w:sz="4" w:space="0" w:color="auto"/>
              <w:bottom w:val="single" w:sz="4" w:space="0" w:color="auto"/>
              <w:right w:val="single" w:sz="4" w:space="0" w:color="auto"/>
            </w:tcBorders>
          </w:tcPr>
          <w:p w14:paraId="70BF3867" w14:textId="77777777" w:rsidR="00743720" w:rsidRPr="009E3AC7" w:rsidRDefault="00743720" w:rsidP="004C64D1">
            <w:pPr>
              <w:spacing w:before="0" w:after="0" w:line="240" w:lineRule="auto"/>
              <w:rPr>
                <w:rFonts w:cs="Calibri"/>
                <w:sz w:val="22"/>
                <w:szCs w:val="22"/>
              </w:rPr>
            </w:pPr>
            <w:r w:rsidRPr="009E3AC7">
              <w:rPr>
                <w:rFonts w:cs="Calibri"/>
                <w:sz w:val="22"/>
                <w:szCs w:val="22"/>
              </w:rPr>
              <w:t>PA23</w:t>
            </w:r>
          </w:p>
        </w:tc>
        <w:tc>
          <w:tcPr>
            <w:tcW w:w="6525" w:type="dxa"/>
            <w:tcBorders>
              <w:top w:val="single" w:sz="4" w:space="0" w:color="auto"/>
              <w:left w:val="single" w:sz="4" w:space="0" w:color="auto"/>
              <w:bottom w:val="single" w:sz="4" w:space="0" w:color="auto"/>
              <w:right w:val="single" w:sz="4" w:space="0" w:color="auto"/>
            </w:tcBorders>
          </w:tcPr>
          <w:p w14:paraId="72E3C2F9" w14:textId="77777777" w:rsidR="00743720" w:rsidRPr="009E3AC7" w:rsidRDefault="00743720" w:rsidP="004C64D1">
            <w:pPr>
              <w:spacing w:before="0" w:after="0" w:line="240" w:lineRule="auto"/>
              <w:rPr>
                <w:rFonts w:cs="Calibri"/>
                <w:sz w:val="22"/>
                <w:szCs w:val="22"/>
              </w:rPr>
            </w:pPr>
            <w:r w:rsidRPr="009E3AC7">
              <w:rPr>
                <w:rFonts w:cs="Calibri"/>
                <w:sz w:val="22"/>
                <w:szCs w:val="22"/>
              </w:rPr>
              <w:t>Procurement Act 2023</w:t>
            </w:r>
          </w:p>
          <w:p w14:paraId="26BBB887" w14:textId="77777777" w:rsidR="00743720" w:rsidRPr="009E3AC7" w:rsidRDefault="00743720" w:rsidP="004C64D1">
            <w:pPr>
              <w:spacing w:before="0" w:after="0" w:line="240" w:lineRule="auto"/>
              <w:rPr>
                <w:rFonts w:cs="Calibri"/>
                <w:sz w:val="22"/>
                <w:szCs w:val="22"/>
              </w:rPr>
            </w:pPr>
          </w:p>
        </w:tc>
      </w:tr>
      <w:tr w:rsidR="00697AB7" w:rsidRPr="009E3AC7" w14:paraId="3631373E" w14:textId="77777777" w:rsidTr="00697AB7">
        <w:tc>
          <w:tcPr>
            <w:tcW w:w="2943" w:type="dxa"/>
          </w:tcPr>
          <w:p w14:paraId="33E72796" w14:textId="705DBE8E" w:rsidR="00697AB7" w:rsidRPr="009E3AC7" w:rsidRDefault="00DF0126" w:rsidP="004C64D1">
            <w:pPr>
              <w:spacing w:before="0" w:after="0" w:line="240" w:lineRule="auto"/>
              <w:rPr>
                <w:rFonts w:cs="Calibri"/>
                <w:sz w:val="22"/>
                <w:szCs w:val="22"/>
              </w:rPr>
            </w:pPr>
            <w:r w:rsidRPr="009E3AC7">
              <w:rPr>
                <w:rFonts w:cs="Calibri"/>
                <w:sz w:val="22"/>
                <w:szCs w:val="22"/>
              </w:rPr>
              <w:t>Partnership</w:t>
            </w:r>
          </w:p>
        </w:tc>
        <w:tc>
          <w:tcPr>
            <w:tcW w:w="6525" w:type="dxa"/>
          </w:tcPr>
          <w:p w14:paraId="11DB818C" w14:textId="2AF48669" w:rsidR="00697AB7" w:rsidRPr="009E3AC7" w:rsidRDefault="00DF0126" w:rsidP="004C64D1">
            <w:pPr>
              <w:spacing w:before="0" w:after="0" w:line="240" w:lineRule="auto"/>
              <w:rPr>
                <w:rFonts w:cs="Calibri"/>
                <w:sz w:val="22"/>
                <w:szCs w:val="22"/>
              </w:rPr>
            </w:pPr>
            <w:r w:rsidRPr="009E3AC7">
              <w:rPr>
                <w:rFonts w:cs="Calibri"/>
                <w:sz w:val="22"/>
                <w:szCs w:val="22"/>
              </w:rPr>
              <w:t>A form of contract between the Council and any supplier that includes some form of arrangement for sharing risk and/or reward in addition to the usual considerations for payment</w:t>
            </w:r>
          </w:p>
          <w:p w14:paraId="45E67C09" w14:textId="355F5AA9" w:rsidR="00DF0126" w:rsidRPr="009E3AC7" w:rsidRDefault="00DF0126" w:rsidP="004C64D1">
            <w:pPr>
              <w:spacing w:before="0" w:after="0" w:line="240" w:lineRule="auto"/>
              <w:rPr>
                <w:rFonts w:cs="Calibri"/>
                <w:sz w:val="22"/>
                <w:szCs w:val="22"/>
              </w:rPr>
            </w:pPr>
          </w:p>
        </w:tc>
      </w:tr>
      <w:tr w:rsidR="00697AB7" w:rsidRPr="009E3AC7" w14:paraId="026280C1" w14:textId="77777777" w:rsidTr="00697AB7">
        <w:tc>
          <w:tcPr>
            <w:tcW w:w="2943" w:type="dxa"/>
          </w:tcPr>
          <w:p w14:paraId="583871DB" w14:textId="1ECD3238" w:rsidR="00697AB7" w:rsidRPr="009E3AC7" w:rsidRDefault="00DF0126" w:rsidP="004C64D1">
            <w:pPr>
              <w:spacing w:before="0" w:after="0" w:line="240" w:lineRule="auto"/>
              <w:rPr>
                <w:rFonts w:cs="Calibri"/>
                <w:sz w:val="22"/>
                <w:szCs w:val="22"/>
              </w:rPr>
            </w:pPr>
            <w:r w:rsidRPr="009E3AC7">
              <w:rPr>
                <w:rFonts w:cs="Calibri"/>
                <w:sz w:val="22"/>
                <w:szCs w:val="22"/>
              </w:rPr>
              <w:t>Procuring Officer</w:t>
            </w:r>
          </w:p>
        </w:tc>
        <w:tc>
          <w:tcPr>
            <w:tcW w:w="6525" w:type="dxa"/>
          </w:tcPr>
          <w:p w14:paraId="1051696A" w14:textId="77777777" w:rsidR="00697AB7" w:rsidRPr="009E3AC7" w:rsidRDefault="00DF0126" w:rsidP="004C64D1">
            <w:pPr>
              <w:spacing w:before="0" w:after="0" w:line="240" w:lineRule="auto"/>
              <w:rPr>
                <w:rFonts w:cs="Calibri"/>
                <w:sz w:val="22"/>
                <w:szCs w:val="22"/>
              </w:rPr>
            </w:pPr>
            <w:r w:rsidRPr="009E3AC7">
              <w:rPr>
                <w:rFonts w:cs="Calibri"/>
                <w:sz w:val="22"/>
                <w:szCs w:val="22"/>
              </w:rPr>
              <w:t>An officer who has been given responsibility by a senior officer or budget holder to run procurement exercises and who may be required to establish and manage contracts</w:t>
            </w:r>
          </w:p>
          <w:p w14:paraId="0874C2D1" w14:textId="72D21523" w:rsidR="00DF0126" w:rsidRPr="009E3AC7" w:rsidRDefault="00DF0126" w:rsidP="004C64D1">
            <w:pPr>
              <w:spacing w:before="0" w:after="0" w:line="240" w:lineRule="auto"/>
              <w:rPr>
                <w:rFonts w:cs="Calibri"/>
                <w:sz w:val="22"/>
                <w:szCs w:val="22"/>
              </w:rPr>
            </w:pPr>
          </w:p>
        </w:tc>
      </w:tr>
      <w:tr w:rsidR="00697AB7" w:rsidRPr="009E3AC7" w14:paraId="66E4EB43" w14:textId="77777777" w:rsidTr="00697AB7">
        <w:tc>
          <w:tcPr>
            <w:tcW w:w="2943" w:type="dxa"/>
          </w:tcPr>
          <w:p w14:paraId="17F221C4" w14:textId="296175D2" w:rsidR="00697AB7" w:rsidRPr="009E3AC7" w:rsidRDefault="00DF0126" w:rsidP="004C64D1">
            <w:pPr>
              <w:spacing w:before="0" w:after="0" w:line="240" w:lineRule="auto"/>
              <w:rPr>
                <w:rFonts w:cs="Calibri"/>
                <w:sz w:val="22"/>
                <w:szCs w:val="22"/>
              </w:rPr>
            </w:pPr>
            <w:r w:rsidRPr="009E3AC7">
              <w:rPr>
                <w:rFonts w:cs="Calibri"/>
                <w:sz w:val="22"/>
                <w:szCs w:val="22"/>
              </w:rPr>
              <w:t>Professional Buying Organisation</w:t>
            </w:r>
          </w:p>
        </w:tc>
        <w:tc>
          <w:tcPr>
            <w:tcW w:w="6525" w:type="dxa"/>
          </w:tcPr>
          <w:p w14:paraId="1C395DFB" w14:textId="14A34F81" w:rsidR="00697AB7" w:rsidRPr="009E3AC7" w:rsidRDefault="00DF0126" w:rsidP="004C64D1">
            <w:pPr>
              <w:spacing w:before="0" w:after="0" w:line="240" w:lineRule="auto"/>
              <w:rPr>
                <w:rFonts w:cs="Calibri"/>
                <w:sz w:val="22"/>
                <w:szCs w:val="22"/>
              </w:rPr>
            </w:pPr>
            <w:r w:rsidRPr="009E3AC7">
              <w:rPr>
                <w:rFonts w:cs="Calibri"/>
                <w:sz w:val="22"/>
                <w:szCs w:val="22"/>
              </w:rPr>
              <w:t xml:space="preserve">An organisation which is legally able to procure and establishes contracts </w:t>
            </w:r>
            <w:r w:rsidR="00E177D0" w:rsidRPr="009E3AC7">
              <w:rPr>
                <w:rFonts w:cs="Calibri"/>
                <w:sz w:val="22"/>
                <w:szCs w:val="22"/>
              </w:rPr>
              <w:t xml:space="preserve">or framework agreements </w:t>
            </w:r>
            <w:r w:rsidRPr="009E3AC7">
              <w:rPr>
                <w:rFonts w:cs="Calibri"/>
                <w:sz w:val="22"/>
                <w:szCs w:val="22"/>
              </w:rPr>
              <w:t>on behalf of the public sector</w:t>
            </w:r>
          </w:p>
          <w:p w14:paraId="3F0611C8" w14:textId="50E2EA1D" w:rsidR="00DF0126" w:rsidRPr="009E3AC7" w:rsidRDefault="00DF0126" w:rsidP="004C64D1">
            <w:pPr>
              <w:spacing w:before="0" w:after="0" w:line="240" w:lineRule="auto"/>
              <w:rPr>
                <w:rFonts w:cs="Calibri"/>
                <w:sz w:val="22"/>
                <w:szCs w:val="22"/>
              </w:rPr>
            </w:pPr>
          </w:p>
        </w:tc>
      </w:tr>
      <w:tr w:rsidR="00697AB7" w:rsidRPr="009E3AC7" w14:paraId="4F71DA68" w14:textId="77777777" w:rsidTr="00697AB7">
        <w:tc>
          <w:tcPr>
            <w:tcW w:w="2943" w:type="dxa"/>
          </w:tcPr>
          <w:p w14:paraId="77225FB9" w14:textId="4E2C1FBC" w:rsidR="00697AB7" w:rsidRPr="009E3AC7" w:rsidRDefault="00DF0126" w:rsidP="004C64D1">
            <w:pPr>
              <w:spacing w:before="0" w:after="0" w:line="240" w:lineRule="auto"/>
              <w:rPr>
                <w:rFonts w:cs="Calibri"/>
                <w:sz w:val="22"/>
                <w:szCs w:val="22"/>
              </w:rPr>
            </w:pPr>
            <w:r w:rsidRPr="009E3AC7">
              <w:rPr>
                <w:rFonts w:cs="Calibri"/>
                <w:sz w:val="22"/>
                <w:szCs w:val="22"/>
              </w:rPr>
              <w:t>Quotation</w:t>
            </w:r>
          </w:p>
        </w:tc>
        <w:tc>
          <w:tcPr>
            <w:tcW w:w="6525" w:type="dxa"/>
          </w:tcPr>
          <w:p w14:paraId="4EA262E8" w14:textId="1FD507EC" w:rsidR="00697AB7" w:rsidRPr="009E3AC7" w:rsidRDefault="00DF0126" w:rsidP="004C64D1">
            <w:pPr>
              <w:spacing w:before="0" w:after="0" w:line="240" w:lineRule="auto"/>
              <w:rPr>
                <w:rFonts w:cs="Calibri"/>
                <w:sz w:val="22"/>
                <w:szCs w:val="22"/>
              </w:rPr>
            </w:pPr>
            <w:r w:rsidRPr="009E3AC7">
              <w:rPr>
                <w:rFonts w:cs="Calibri"/>
                <w:sz w:val="22"/>
                <w:szCs w:val="22"/>
              </w:rPr>
              <w:t xml:space="preserve">A formal written offer to supply or purchase goods or services or to carry out work where the Overall Estimated Value is expected to be </w:t>
            </w:r>
            <w:r w:rsidR="00E177D0" w:rsidRPr="009E3AC7">
              <w:rPr>
                <w:rFonts w:cs="Calibri"/>
                <w:sz w:val="22"/>
                <w:szCs w:val="22"/>
              </w:rPr>
              <w:t>up to £29,999 (Level A)</w:t>
            </w:r>
          </w:p>
          <w:p w14:paraId="7CBF3C1B" w14:textId="2585B10B" w:rsidR="00DF0126" w:rsidRPr="009E3AC7" w:rsidRDefault="00DF0126" w:rsidP="004C64D1">
            <w:pPr>
              <w:spacing w:before="0" w:after="0" w:line="240" w:lineRule="auto"/>
              <w:rPr>
                <w:rFonts w:cs="Calibri"/>
                <w:sz w:val="22"/>
                <w:szCs w:val="22"/>
              </w:rPr>
            </w:pPr>
          </w:p>
        </w:tc>
      </w:tr>
      <w:tr w:rsidR="00743720" w:rsidRPr="009E3AC7" w14:paraId="2E273774" w14:textId="77777777" w:rsidTr="00743720">
        <w:tc>
          <w:tcPr>
            <w:tcW w:w="2943" w:type="dxa"/>
            <w:tcBorders>
              <w:top w:val="single" w:sz="4" w:space="0" w:color="auto"/>
              <w:left w:val="single" w:sz="4" w:space="0" w:color="auto"/>
              <w:bottom w:val="single" w:sz="4" w:space="0" w:color="auto"/>
              <w:right w:val="single" w:sz="4" w:space="0" w:color="auto"/>
            </w:tcBorders>
          </w:tcPr>
          <w:p w14:paraId="57842C3D" w14:textId="77777777" w:rsidR="00743720" w:rsidRPr="009E3AC7" w:rsidRDefault="00743720" w:rsidP="004C64D1">
            <w:pPr>
              <w:spacing w:before="0" w:after="0" w:line="240" w:lineRule="auto"/>
              <w:rPr>
                <w:rFonts w:cs="Calibri"/>
                <w:sz w:val="22"/>
                <w:szCs w:val="22"/>
              </w:rPr>
            </w:pPr>
            <w:r w:rsidRPr="009E3AC7">
              <w:rPr>
                <w:rFonts w:cs="Calibri"/>
                <w:sz w:val="22"/>
                <w:szCs w:val="22"/>
              </w:rPr>
              <w:t>Section 151 Officer</w:t>
            </w:r>
          </w:p>
        </w:tc>
        <w:tc>
          <w:tcPr>
            <w:tcW w:w="6525" w:type="dxa"/>
            <w:tcBorders>
              <w:top w:val="single" w:sz="4" w:space="0" w:color="auto"/>
              <w:left w:val="single" w:sz="4" w:space="0" w:color="auto"/>
              <w:bottom w:val="single" w:sz="4" w:space="0" w:color="auto"/>
              <w:right w:val="single" w:sz="4" w:space="0" w:color="auto"/>
            </w:tcBorders>
          </w:tcPr>
          <w:p w14:paraId="35B68E34" w14:textId="77777777" w:rsidR="00743720" w:rsidRPr="009E3AC7" w:rsidRDefault="00743720" w:rsidP="00E177D0">
            <w:pPr>
              <w:spacing w:before="0" w:after="0" w:line="240" w:lineRule="auto"/>
              <w:rPr>
                <w:rFonts w:cs="Calibri"/>
                <w:sz w:val="22"/>
                <w:szCs w:val="22"/>
              </w:rPr>
            </w:pPr>
            <w:r w:rsidRPr="009E3AC7">
              <w:rPr>
                <w:rFonts w:cs="Calibri"/>
                <w:sz w:val="22"/>
                <w:szCs w:val="22"/>
              </w:rPr>
              <w:t>The Local Government Act 1972 requires local authorities to make arrangements for the proper administration of their financial affairs and appoint a S151 Officer</w:t>
            </w:r>
          </w:p>
          <w:p w14:paraId="552601FD" w14:textId="1B68B665" w:rsidR="00E177D0" w:rsidRPr="009E3AC7" w:rsidRDefault="00E177D0" w:rsidP="00E177D0">
            <w:pPr>
              <w:spacing w:before="0" w:after="0" w:line="240" w:lineRule="auto"/>
              <w:rPr>
                <w:rFonts w:cs="Calibri"/>
                <w:sz w:val="22"/>
                <w:szCs w:val="22"/>
              </w:rPr>
            </w:pPr>
          </w:p>
        </w:tc>
      </w:tr>
      <w:tr w:rsidR="00697AB7" w:rsidRPr="009E3AC7" w14:paraId="5A723C09" w14:textId="77777777" w:rsidTr="00697AB7">
        <w:tc>
          <w:tcPr>
            <w:tcW w:w="2943" w:type="dxa"/>
          </w:tcPr>
          <w:p w14:paraId="5DD4B8B2" w14:textId="796A2374" w:rsidR="00697AB7" w:rsidRPr="009E3AC7" w:rsidRDefault="00DF0126" w:rsidP="004C64D1">
            <w:pPr>
              <w:spacing w:before="0" w:after="0" w:line="240" w:lineRule="auto"/>
              <w:rPr>
                <w:rFonts w:cs="Calibri"/>
                <w:sz w:val="22"/>
                <w:szCs w:val="22"/>
              </w:rPr>
            </w:pPr>
            <w:r w:rsidRPr="009E3AC7">
              <w:rPr>
                <w:rFonts w:cs="Calibri"/>
                <w:sz w:val="22"/>
                <w:szCs w:val="22"/>
              </w:rPr>
              <w:t>Senior Officer</w:t>
            </w:r>
          </w:p>
        </w:tc>
        <w:tc>
          <w:tcPr>
            <w:tcW w:w="6525" w:type="dxa"/>
          </w:tcPr>
          <w:p w14:paraId="41F4F8E5" w14:textId="5BAE9B39" w:rsidR="00E177D0" w:rsidRPr="009E3AC7" w:rsidRDefault="00DF0126" w:rsidP="004C64D1">
            <w:pPr>
              <w:spacing w:before="0" w:after="0" w:line="240" w:lineRule="auto"/>
              <w:rPr>
                <w:rFonts w:cs="Calibri"/>
                <w:sz w:val="22"/>
                <w:szCs w:val="22"/>
              </w:rPr>
            </w:pPr>
            <w:r w:rsidRPr="009E3AC7">
              <w:rPr>
                <w:rFonts w:cs="Calibri"/>
                <w:sz w:val="22"/>
                <w:szCs w:val="22"/>
              </w:rPr>
              <w:t>The Chief Executive</w:t>
            </w:r>
            <w:r w:rsidR="00E177D0" w:rsidRPr="009E3AC7">
              <w:rPr>
                <w:rFonts w:cs="Calibri"/>
                <w:sz w:val="22"/>
                <w:szCs w:val="22"/>
              </w:rPr>
              <w:t>, Corporate Directors, Assistant Directors, Head of Legal, Head of Corporate Services, Head of Streetscape or Head of Development Control</w:t>
            </w:r>
          </w:p>
          <w:p w14:paraId="44BE7A9A" w14:textId="6DCD2C6F" w:rsidR="00743720" w:rsidRPr="009E3AC7" w:rsidRDefault="00743720" w:rsidP="004C64D1">
            <w:pPr>
              <w:spacing w:before="0" w:after="0" w:line="240" w:lineRule="auto"/>
              <w:rPr>
                <w:rFonts w:cs="Calibri"/>
                <w:sz w:val="22"/>
                <w:szCs w:val="22"/>
              </w:rPr>
            </w:pPr>
          </w:p>
        </w:tc>
      </w:tr>
      <w:tr w:rsidR="00743720" w:rsidRPr="009E3AC7" w14:paraId="70FC59EA" w14:textId="77777777" w:rsidTr="00743720">
        <w:tc>
          <w:tcPr>
            <w:tcW w:w="2943" w:type="dxa"/>
            <w:tcBorders>
              <w:top w:val="single" w:sz="4" w:space="0" w:color="auto"/>
              <w:left w:val="single" w:sz="4" w:space="0" w:color="auto"/>
              <w:bottom w:val="single" w:sz="4" w:space="0" w:color="auto"/>
              <w:right w:val="single" w:sz="4" w:space="0" w:color="auto"/>
            </w:tcBorders>
          </w:tcPr>
          <w:p w14:paraId="072B7769" w14:textId="77777777" w:rsidR="00743720" w:rsidRPr="009E3AC7" w:rsidRDefault="00743720" w:rsidP="004C64D1">
            <w:pPr>
              <w:spacing w:before="0" w:after="0" w:line="240" w:lineRule="auto"/>
              <w:rPr>
                <w:rFonts w:cs="Calibri"/>
                <w:sz w:val="22"/>
                <w:szCs w:val="22"/>
              </w:rPr>
            </w:pPr>
            <w:r w:rsidRPr="009E3AC7">
              <w:rPr>
                <w:rFonts w:cs="Calibri"/>
                <w:sz w:val="22"/>
                <w:szCs w:val="22"/>
              </w:rPr>
              <w:t>SME</w:t>
            </w:r>
          </w:p>
        </w:tc>
        <w:tc>
          <w:tcPr>
            <w:tcW w:w="6525" w:type="dxa"/>
            <w:tcBorders>
              <w:top w:val="single" w:sz="4" w:space="0" w:color="auto"/>
              <w:left w:val="single" w:sz="4" w:space="0" w:color="auto"/>
              <w:bottom w:val="single" w:sz="4" w:space="0" w:color="auto"/>
              <w:right w:val="single" w:sz="4" w:space="0" w:color="auto"/>
            </w:tcBorders>
          </w:tcPr>
          <w:p w14:paraId="2990A9CC" w14:textId="77777777" w:rsidR="00743720" w:rsidRPr="009E3AC7" w:rsidRDefault="00743720" w:rsidP="004C64D1">
            <w:pPr>
              <w:spacing w:before="0" w:after="0" w:line="240" w:lineRule="auto"/>
              <w:rPr>
                <w:rFonts w:cs="Calibri"/>
                <w:sz w:val="22"/>
                <w:szCs w:val="22"/>
              </w:rPr>
            </w:pPr>
            <w:r w:rsidRPr="009E3AC7">
              <w:rPr>
                <w:rFonts w:cs="Calibri"/>
                <w:sz w:val="22"/>
                <w:szCs w:val="22"/>
              </w:rPr>
              <w:t>Small to Medium Enterprise – a business with fewer than 250 employees with a turnover of less than £50,000,000</w:t>
            </w:r>
          </w:p>
          <w:p w14:paraId="2DCEC8DC" w14:textId="77777777" w:rsidR="00743720" w:rsidRPr="009E3AC7" w:rsidRDefault="00743720" w:rsidP="004C64D1">
            <w:pPr>
              <w:spacing w:before="0" w:after="0" w:line="240" w:lineRule="auto"/>
              <w:rPr>
                <w:rFonts w:cs="Calibri"/>
                <w:sz w:val="22"/>
                <w:szCs w:val="22"/>
              </w:rPr>
            </w:pPr>
          </w:p>
        </w:tc>
      </w:tr>
      <w:tr w:rsidR="00697AB7" w:rsidRPr="009E3AC7" w14:paraId="3600D877" w14:textId="77777777" w:rsidTr="00697AB7">
        <w:tc>
          <w:tcPr>
            <w:tcW w:w="2943" w:type="dxa"/>
          </w:tcPr>
          <w:p w14:paraId="6B761A28" w14:textId="6D70B433" w:rsidR="00697AB7" w:rsidRPr="009E3AC7" w:rsidRDefault="00DF0126" w:rsidP="004C64D1">
            <w:pPr>
              <w:spacing w:before="0" w:after="0" w:line="240" w:lineRule="auto"/>
              <w:rPr>
                <w:rFonts w:cs="Calibri"/>
                <w:sz w:val="22"/>
                <w:szCs w:val="22"/>
              </w:rPr>
            </w:pPr>
            <w:r w:rsidRPr="009E3AC7">
              <w:rPr>
                <w:rFonts w:cs="Calibri"/>
                <w:sz w:val="22"/>
                <w:szCs w:val="22"/>
              </w:rPr>
              <w:t>Supplier</w:t>
            </w:r>
          </w:p>
        </w:tc>
        <w:tc>
          <w:tcPr>
            <w:tcW w:w="6525" w:type="dxa"/>
          </w:tcPr>
          <w:p w14:paraId="696F27CC" w14:textId="77777777" w:rsidR="00697AB7" w:rsidRPr="009E3AC7" w:rsidRDefault="00DF0126" w:rsidP="004C64D1">
            <w:pPr>
              <w:spacing w:before="0" w:after="0" w:line="240" w:lineRule="auto"/>
              <w:rPr>
                <w:rFonts w:cs="Calibri"/>
                <w:sz w:val="22"/>
                <w:szCs w:val="22"/>
              </w:rPr>
            </w:pPr>
            <w:r w:rsidRPr="009E3AC7">
              <w:rPr>
                <w:rFonts w:cs="Calibri"/>
                <w:sz w:val="22"/>
                <w:szCs w:val="22"/>
              </w:rPr>
              <w:t>A firm with whom the Council has entered into a contract for the supply of goods or services</w:t>
            </w:r>
          </w:p>
          <w:p w14:paraId="2CD65829" w14:textId="59863DFC" w:rsidR="00DF0126" w:rsidRPr="009E3AC7" w:rsidRDefault="00DF0126" w:rsidP="004C64D1">
            <w:pPr>
              <w:spacing w:before="0" w:after="0" w:line="240" w:lineRule="auto"/>
              <w:rPr>
                <w:rFonts w:cs="Calibri"/>
                <w:sz w:val="22"/>
                <w:szCs w:val="22"/>
              </w:rPr>
            </w:pPr>
          </w:p>
        </w:tc>
      </w:tr>
      <w:tr w:rsidR="00697AB7" w:rsidRPr="009E3AC7" w14:paraId="1D7A5B5B" w14:textId="77777777" w:rsidTr="00697AB7">
        <w:tc>
          <w:tcPr>
            <w:tcW w:w="2943" w:type="dxa"/>
          </w:tcPr>
          <w:p w14:paraId="597D1037" w14:textId="659A474C" w:rsidR="00697AB7" w:rsidRPr="009E3AC7" w:rsidRDefault="00DF0126" w:rsidP="004C64D1">
            <w:pPr>
              <w:spacing w:before="0" w:after="0" w:line="240" w:lineRule="auto"/>
              <w:rPr>
                <w:rFonts w:cs="Calibri"/>
                <w:sz w:val="22"/>
                <w:szCs w:val="22"/>
              </w:rPr>
            </w:pPr>
            <w:r w:rsidRPr="009E3AC7">
              <w:rPr>
                <w:rFonts w:cs="Calibri"/>
                <w:sz w:val="22"/>
                <w:szCs w:val="22"/>
              </w:rPr>
              <w:t>Tender</w:t>
            </w:r>
          </w:p>
        </w:tc>
        <w:tc>
          <w:tcPr>
            <w:tcW w:w="6525" w:type="dxa"/>
          </w:tcPr>
          <w:p w14:paraId="43DD0B86" w14:textId="5E2BB7D6" w:rsidR="00697AB7" w:rsidRPr="009E3AC7" w:rsidRDefault="00DF0126" w:rsidP="004C64D1">
            <w:pPr>
              <w:spacing w:before="0" w:after="0" w:line="240" w:lineRule="auto"/>
              <w:rPr>
                <w:rFonts w:cs="Calibri"/>
                <w:sz w:val="22"/>
                <w:szCs w:val="22"/>
              </w:rPr>
            </w:pPr>
            <w:r w:rsidRPr="009E3AC7">
              <w:rPr>
                <w:rFonts w:cs="Calibri"/>
                <w:sz w:val="22"/>
                <w:szCs w:val="22"/>
              </w:rPr>
              <w:t>An offer from a supplier to provide goods, services or works required at a specific cost following a Competitive Tendering Procedure</w:t>
            </w:r>
          </w:p>
          <w:p w14:paraId="2DE3F6A8" w14:textId="06765774" w:rsidR="00DF0126" w:rsidRPr="009E3AC7" w:rsidRDefault="00DF0126" w:rsidP="004C64D1">
            <w:pPr>
              <w:spacing w:before="0" w:after="0" w:line="240" w:lineRule="auto"/>
              <w:rPr>
                <w:rFonts w:cs="Calibri"/>
                <w:sz w:val="22"/>
                <w:szCs w:val="22"/>
              </w:rPr>
            </w:pPr>
          </w:p>
        </w:tc>
      </w:tr>
      <w:tr w:rsidR="00697AB7" w:rsidRPr="009E3AC7" w14:paraId="11EA1E8F" w14:textId="77777777" w:rsidTr="00697AB7">
        <w:tc>
          <w:tcPr>
            <w:tcW w:w="2943" w:type="dxa"/>
          </w:tcPr>
          <w:p w14:paraId="197149A3" w14:textId="5B06CBBE" w:rsidR="00697AB7" w:rsidRPr="009E3AC7" w:rsidRDefault="00A70C5F" w:rsidP="004C64D1">
            <w:pPr>
              <w:spacing w:before="0" w:after="0" w:line="240" w:lineRule="auto"/>
              <w:rPr>
                <w:rFonts w:cs="Calibri"/>
                <w:sz w:val="22"/>
                <w:szCs w:val="22"/>
              </w:rPr>
            </w:pPr>
            <w:r w:rsidRPr="009E3AC7">
              <w:rPr>
                <w:rFonts w:cs="Calibri"/>
                <w:sz w:val="22"/>
                <w:szCs w:val="22"/>
              </w:rPr>
              <w:t>Whole Life Cost</w:t>
            </w:r>
          </w:p>
        </w:tc>
        <w:tc>
          <w:tcPr>
            <w:tcW w:w="6525" w:type="dxa"/>
          </w:tcPr>
          <w:p w14:paraId="3D11CC23" w14:textId="77777777" w:rsidR="00697AB7" w:rsidRPr="009E3AC7" w:rsidRDefault="00A70C5F" w:rsidP="004C64D1">
            <w:pPr>
              <w:spacing w:before="0" w:after="0" w:line="240" w:lineRule="auto"/>
              <w:rPr>
                <w:rFonts w:cs="Calibri"/>
                <w:sz w:val="22"/>
                <w:szCs w:val="22"/>
              </w:rPr>
            </w:pPr>
            <w:r w:rsidRPr="009E3AC7">
              <w:rPr>
                <w:rFonts w:cs="Calibri"/>
                <w:sz w:val="22"/>
                <w:szCs w:val="22"/>
              </w:rPr>
              <w:t>All the costs associated with buying goods, services or works and can include planning, design, construction and acquisition, operations, maintenance and finance, purchase and disposal costs</w:t>
            </w:r>
          </w:p>
          <w:p w14:paraId="2A22BE45" w14:textId="0BE87D77" w:rsidR="00A70C5F" w:rsidRPr="009E3AC7" w:rsidRDefault="00A70C5F" w:rsidP="004C64D1">
            <w:pPr>
              <w:spacing w:before="0" w:after="0" w:line="240" w:lineRule="auto"/>
              <w:rPr>
                <w:rFonts w:cs="Calibri"/>
                <w:sz w:val="22"/>
                <w:szCs w:val="22"/>
              </w:rPr>
            </w:pPr>
          </w:p>
        </w:tc>
      </w:tr>
    </w:tbl>
    <w:p w14:paraId="737C6B72" w14:textId="51C87B21" w:rsidR="005D0901" w:rsidRPr="009E3AC7" w:rsidRDefault="005D0901" w:rsidP="007A31CA">
      <w:pPr>
        <w:rPr>
          <w:rFonts w:cs="Calibri"/>
          <w:sz w:val="22"/>
          <w:szCs w:val="22"/>
        </w:rPr>
      </w:pPr>
    </w:p>
    <w:sectPr w:rsidR="005D0901" w:rsidRPr="009E3AC7" w:rsidSect="00140F6D">
      <w:footnotePr>
        <w:numRestart w:val="eachPage"/>
      </w:footnotePr>
      <w:pgSz w:w="11907" w:h="16840" w:code="9"/>
      <w:pgMar w:top="851" w:right="1134" w:bottom="567"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6812" w14:textId="77777777" w:rsidR="000C63DB" w:rsidRDefault="000C63DB">
      <w:r>
        <w:separator/>
      </w:r>
    </w:p>
  </w:endnote>
  <w:endnote w:type="continuationSeparator" w:id="0">
    <w:p w14:paraId="52798DFC" w14:textId="77777777" w:rsidR="000C63DB" w:rsidRDefault="000C63DB">
      <w:r>
        <w:continuationSeparator/>
      </w:r>
    </w:p>
  </w:endnote>
  <w:endnote w:type="continuationNotice" w:id="1">
    <w:p w14:paraId="31D9AB27" w14:textId="77777777" w:rsidR="000C63DB" w:rsidRDefault="000C63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CLKFM+Arial">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ECE2" w14:textId="28F69F33" w:rsidR="00C733ED" w:rsidRPr="00F36EDE" w:rsidRDefault="00C733ED" w:rsidP="00F36EDE">
    <w:pPr>
      <w:pStyle w:val="Footer"/>
      <w:pBdr>
        <w:top w:val="none" w:sz="0" w:space="0" w:color="auto"/>
        <w:left w:val="none" w:sz="0" w:space="0" w:color="auto"/>
        <w:bottom w:val="none" w:sz="0" w:space="0" w:color="auto"/>
        <w:right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BD50" w14:textId="530D6026" w:rsidR="00C733ED" w:rsidRPr="00A563C0" w:rsidRDefault="00C733ED" w:rsidP="00A563C0">
    <w:pPr>
      <w:pStyle w:val="Footer"/>
      <w:pBdr>
        <w:top w:val="none" w:sz="0" w:space="0" w:color="auto"/>
        <w:left w:val="none" w:sz="0" w:space="0" w:color="auto"/>
        <w:bottom w:val="none" w:sz="0" w:space="0" w:color="auto"/>
        <w:right w:val="none" w:sz="0" w:space="0" w:color="auto"/>
      </w:pBd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30EE" w14:textId="77777777" w:rsidR="000C63DB" w:rsidRDefault="000C63DB">
      <w:r>
        <w:separator/>
      </w:r>
    </w:p>
  </w:footnote>
  <w:footnote w:type="continuationSeparator" w:id="0">
    <w:p w14:paraId="3CCBB3D6" w14:textId="77777777" w:rsidR="000C63DB" w:rsidRDefault="000C63DB">
      <w:r>
        <w:continuationSeparator/>
      </w:r>
    </w:p>
  </w:footnote>
  <w:footnote w:type="continuationNotice" w:id="1">
    <w:p w14:paraId="50F7351A" w14:textId="77777777" w:rsidR="000C63DB" w:rsidRDefault="000C63D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DD4D" w14:textId="05C6B0B8" w:rsidR="00C733ED" w:rsidRPr="005D5AD9" w:rsidRDefault="00C733ED" w:rsidP="00FE752B">
    <w:pPr>
      <w:pStyle w:val="Header"/>
      <w:pBdr>
        <w:top w:val="none" w:sz="0" w:space="0" w:color="auto"/>
        <w:left w:val="none" w:sz="0" w:space="0" w:color="auto"/>
        <w:bottom w:val="none" w:sz="0" w:space="0" w:color="auto"/>
        <w:right w:val="none" w:sz="0" w:space="0" w:color="auto"/>
      </w:pBd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62E4" w14:textId="2F16DEC4" w:rsidR="00C733ED" w:rsidRPr="005D5AD9" w:rsidRDefault="00C733ED" w:rsidP="005D5AD9">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BA1"/>
    <w:multiLevelType w:val="hybridMultilevel"/>
    <w:tmpl w:val="E7E4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C4167"/>
    <w:multiLevelType w:val="hybridMultilevel"/>
    <w:tmpl w:val="A088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68DB"/>
    <w:multiLevelType w:val="hybridMultilevel"/>
    <w:tmpl w:val="E39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3771D"/>
    <w:multiLevelType w:val="hybridMultilevel"/>
    <w:tmpl w:val="577CC8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7A5F78"/>
    <w:multiLevelType w:val="hybridMultilevel"/>
    <w:tmpl w:val="7F9C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61A7E"/>
    <w:multiLevelType w:val="hybridMultilevel"/>
    <w:tmpl w:val="25C2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53209"/>
    <w:multiLevelType w:val="hybridMultilevel"/>
    <w:tmpl w:val="78D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634D5"/>
    <w:multiLevelType w:val="hybridMultilevel"/>
    <w:tmpl w:val="DEF0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E3D86"/>
    <w:multiLevelType w:val="hybridMultilevel"/>
    <w:tmpl w:val="2AD0F8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D01D9A"/>
    <w:multiLevelType w:val="hybridMultilevel"/>
    <w:tmpl w:val="C8841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46ABD"/>
    <w:multiLevelType w:val="hybridMultilevel"/>
    <w:tmpl w:val="43266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B261E0D"/>
    <w:multiLevelType w:val="hybridMultilevel"/>
    <w:tmpl w:val="CF2410A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65470"/>
    <w:multiLevelType w:val="hybridMultilevel"/>
    <w:tmpl w:val="CF2410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974381"/>
    <w:multiLevelType w:val="hybridMultilevel"/>
    <w:tmpl w:val="FFC4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CC1E8"/>
    <w:multiLevelType w:val="hybridMultilevel"/>
    <w:tmpl w:val="8940D3AE"/>
    <w:lvl w:ilvl="0" w:tplc="6CC4FF8E">
      <w:start w:val="1"/>
      <w:numFmt w:val="bullet"/>
      <w:lvlText w:val=""/>
      <w:lvlJc w:val="left"/>
      <w:pPr>
        <w:ind w:left="720" w:hanging="360"/>
      </w:pPr>
      <w:rPr>
        <w:rFonts w:ascii="Symbol" w:hAnsi="Symbol" w:hint="default"/>
      </w:rPr>
    </w:lvl>
    <w:lvl w:ilvl="1" w:tplc="ADFE6F4C">
      <w:start w:val="1"/>
      <w:numFmt w:val="bullet"/>
      <w:lvlText w:val="o"/>
      <w:lvlJc w:val="left"/>
      <w:pPr>
        <w:ind w:left="1440" w:hanging="360"/>
      </w:pPr>
      <w:rPr>
        <w:rFonts w:ascii="Courier New" w:hAnsi="Courier New" w:hint="default"/>
      </w:rPr>
    </w:lvl>
    <w:lvl w:ilvl="2" w:tplc="2EF0F1EE">
      <w:start w:val="1"/>
      <w:numFmt w:val="bullet"/>
      <w:lvlText w:val=""/>
      <w:lvlJc w:val="left"/>
      <w:pPr>
        <w:ind w:left="2160" w:hanging="360"/>
      </w:pPr>
      <w:rPr>
        <w:rFonts w:ascii="Wingdings" w:hAnsi="Wingdings" w:hint="default"/>
      </w:rPr>
    </w:lvl>
    <w:lvl w:ilvl="3" w:tplc="EBD840D0">
      <w:start w:val="1"/>
      <w:numFmt w:val="bullet"/>
      <w:lvlText w:val=""/>
      <w:lvlJc w:val="left"/>
      <w:pPr>
        <w:ind w:left="2880" w:hanging="360"/>
      </w:pPr>
      <w:rPr>
        <w:rFonts w:ascii="Symbol" w:hAnsi="Symbol" w:hint="default"/>
      </w:rPr>
    </w:lvl>
    <w:lvl w:ilvl="4" w:tplc="B5C242C2">
      <w:start w:val="1"/>
      <w:numFmt w:val="bullet"/>
      <w:lvlText w:val="o"/>
      <w:lvlJc w:val="left"/>
      <w:pPr>
        <w:ind w:left="3600" w:hanging="360"/>
      </w:pPr>
      <w:rPr>
        <w:rFonts w:ascii="Courier New" w:hAnsi="Courier New" w:hint="default"/>
      </w:rPr>
    </w:lvl>
    <w:lvl w:ilvl="5" w:tplc="94668368">
      <w:start w:val="1"/>
      <w:numFmt w:val="bullet"/>
      <w:lvlText w:val=""/>
      <w:lvlJc w:val="left"/>
      <w:pPr>
        <w:ind w:left="4320" w:hanging="360"/>
      </w:pPr>
      <w:rPr>
        <w:rFonts w:ascii="Wingdings" w:hAnsi="Wingdings" w:hint="default"/>
      </w:rPr>
    </w:lvl>
    <w:lvl w:ilvl="6" w:tplc="8E7E1AEA">
      <w:start w:val="1"/>
      <w:numFmt w:val="bullet"/>
      <w:lvlText w:val=""/>
      <w:lvlJc w:val="left"/>
      <w:pPr>
        <w:ind w:left="5040" w:hanging="360"/>
      </w:pPr>
      <w:rPr>
        <w:rFonts w:ascii="Symbol" w:hAnsi="Symbol" w:hint="default"/>
      </w:rPr>
    </w:lvl>
    <w:lvl w:ilvl="7" w:tplc="C4EC4E80">
      <w:start w:val="1"/>
      <w:numFmt w:val="bullet"/>
      <w:lvlText w:val="o"/>
      <w:lvlJc w:val="left"/>
      <w:pPr>
        <w:ind w:left="5760" w:hanging="360"/>
      </w:pPr>
      <w:rPr>
        <w:rFonts w:ascii="Courier New" w:hAnsi="Courier New" w:hint="default"/>
      </w:rPr>
    </w:lvl>
    <w:lvl w:ilvl="8" w:tplc="112E72B0">
      <w:start w:val="1"/>
      <w:numFmt w:val="bullet"/>
      <w:lvlText w:val=""/>
      <w:lvlJc w:val="left"/>
      <w:pPr>
        <w:ind w:left="6480" w:hanging="360"/>
      </w:pPr>
      <w:rPr>
        <w:rFonts w:ascii="Wingdings" w:hAnsi="Wingdings" w:hint="default"/>
      </w:rPr>
    </w:lvl>
  </w:abstractNum>
  <w:abstractNum w:abstractNumId="15" w15:restartNumberingAfterBreak="0">
    <w:nsid w:val="4E9C7972"/>
    <w:multiLevelType w:val="hybridMultilevel"/>
    <w:tmpl w:val="A5C6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C4E43"/>
    <w:multiLevelType w:val="hybridMultilevel"/>
    <w:tmpl w:val="4CEE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C14D9E"/>
    <w:multiLevelType w:val="hybridMultilevel"/>
    <w:tmpl w:val="ED88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06ABB"/>
    <w:multiLevelType w:val="hybridMultilevel"/>
    <w:tmpl w:val="6D42EE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503823"/>
    <w:multiLevelType w:val="hybridMultilevel"/>
    <w:tmpl w:val="F2B6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3007D"/>
    <w:multiLevelType w:val="hybridMultilevel"/>
    <w:tmpl w:val="B7A0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B1009"/>
    <w:multiLevelType w:val="hybridMultilevel"/>
    <w:tmpl w:val="D44C05E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64945214"/>
    <w:multiLevelType w:val="hybridMultilevel"/>
    <w:tmpl w:val="633C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B2AC8"/>
    <w:multiLevelType w:val="hybridMultilevel"/>
    <w:tmpl w:val="C5A03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F6FA6"/>
    <w:multiLevelType w:val="hybridMultilevel"/>
    <w:tmpl w:val="13B2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168D9"/>
    <w:multiLevelType w:val="hybridMultilevel"/>
    <w:tmpl w:val="1E1C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F2691"/>
    <w:multiLevelType w:val="hybridMultilevel"/>
    <w:tmpl w:val="6A3602E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D8604AF"/>
    <w:multiLevelType w:val="hybridMultilevel"/>
    <w:tmpl w:val="E3EC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C244F"/>
    <w:multiLevelType w:val="hybridMultilevel"/>
    <w:tmpl w:val="A3BA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12D67"/>
    <w:multiLevelType w:val="hybridMultilevel"/>
    <w:tmpl w:val="199E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662E3"/>
    <w:multiLevelType w:val="hybridMultilevel"/>
    <w:tmpl w:val="B5FE4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405178"/>
    <w:multiLevelType w:val="hybridMultilevel"/>
    <w:tmpl w:val="534ACC5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7F750E9E"/>
    <w:multiLevelType w:val="hybridMultilevel"/>
    <w:tmpl w:val="045699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9414594">
    <w:abstractNumId w:val="29"/>
  </w:num>
  <w:num w:numId="2" w16cid:durableId="1836410908">
    <w:abstractNumId w:val="6"/>
  </w:num>
  <w:num w:numId="3" w16cid:durableId="2097701200">
    <w:abstractNumId w:val="28"/>
  </w:num>
  <w:num w:numId="4" w16cid:durableId="1234001526">
    <w:abstractNumId w:val="22"/>
  </w:num>
  <w:num w:numId="5" w16cid:durableId="1476994127">
    <w:abstractNumId w:val="30"/>
  </w:num>
  <w:num w:numId="6" w16cid:durableId="781148470">
    <w:abstractNumId w:val="4"/>
  </w:num>
  <w:num w:numId="7" w16cid:durableId="1291857302">
    <w:abstractNumId w:val="7"/>
  </w:num>
  <w:num w:numId="8" w16cid:durableId="1848711741">
    <w:abstractNumId w:val="27"/>
  </w:num>
  <w:num w:numId="9" w16cid:durableId="1483422770">
    <w:abstractNumId w:val="16"/>
  </w:num>
  <w:num w:numId="10" w16cid:durableId="1006059733">
    <w:abstractNumId w:val="20"/>
  </w:num>
  <w:num w:numId="11" w16cid:durableId="412358178">
    <w:abstractNumId w:val="9"/>
  </w:num>
  <w:num w:numId="12" w16cid:durableId="2032490561">
    <w:abstractNumId w:val="1"/>
  </w:num>
  <w:num w:numId="13" w16cid:durableId="656805480">
    <w:abstractNumId w:val="23"/>
  </w:num>
  <w:num w:numId="14" w16cid:durableId="1663198893">
    <w:abstractNumId w:val="26"/>
  </w:num>
  <w:num w:numId="15" w16cid:durableId="1590307904">
    <w:abstractNumId w:val="12"/>
  </w:num>
  <w:num w:numId="16" w16cid:durableId="371227598">
    <w:abstractNumId w:val="8"/>
  </w:num>
  <w:num w:numId="17" w16cid:durableId="1100415813">
    <w:abstractNumId w:val="3"/>
  </w:num>
  <w:num w:numId="18" w16cid:durableId="502664868">
    <w:abstractNumId w:val="18"/>
  </w:num>
  <w:num w:numId="19" w16cid:durableId="2078942294">
    <w:abstractNumId w:val="32"/>
  </w:num>
  <w:num w:numId="20" w16cid:durableId="1217398931">
    <w:abstractNumId w:val="11"/>
  </w:num>
  <w:num w:numId="21" w16cid:durableId="473451288">
    <w:abstractNumId w:val="0"/>
  </w:num>
  <w:num w:numId="22" w16cid:durableId="366300722">
    <w:abstractNumId w:val="24"/>
  </w:num>
  <w:num w:numId="23" w16cid:durableId="63796989">
    <w:abstractNumId w:val="14"/>
  </w:num>
  <w:num w:numId="24" w16cid:durableId="484057091">
    <w:abstractNumId w:val="17"/>
  </w:num>
  <w:num w:numId="25" w16cid:durableId="983391072">
    <w:abstractNumId w:val="10"/>
  </w:num>
  <w:num w:numId="26" w16cid:durableId="1030298782">
    <w:abstractNumId w:val="2"/>
  </w:num>
  <w:num w:numId="27" w16cid:durableId="1808627421">
    <w:abstractNumId w:val="15"/>
  </w:num>
  <w:num w:numId="28" w16cid:durableId="1181503672">
    <w:abstractNumId w:val="31"/>
  </w:num>
  <w:num w:numId="29" w16cid:durableId="174197021">
    <w:abstractNumId w:val="19"/>
  </w:num>
  <w:num w:numId="30" w16cid:durableId="783957890">
    <w:abstractNumId w:val="21"/>
  </w:num>
  <w:num w:numId="31" w16cid:durableId="1979261262">
    <w:abstractNumId w:val="13"/>
  </w:num>
  <w:num w:numId="32" w16cid:durableId="573244828">
    <w:abstractNumId w:val="25"/>
  </w:num>
  <w:num w:numId="33" w16cid:durableId="31287954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01"/>
    <w:rsid w:val="0000532D"/>
    <w:rsid w:val="00005739"/>
    <w:rsid w:val="00011729"/>
    <w:rsid w:val="00012845"/>
    <w:rsid w:val="00012917"/>
    <w:rsid w:val="000147CB"/>
    <w:rsid w:val="0001483B"/>
    <w:rsid w:val="000155F7"/>
    <w:rsid w:val="0001616B"/>
    <w:rsid w:val="00016E2F"/>
    <w:rsid w:val="00016EEA"/>
    <w:rsid w:val="00021084"/>
    <w:rsid w:val="0002391B"/>
    <w:rsid w:val="00024DED"/>
    <w:rsid w:val="00027AEC"/>
    <w:rsid w:val="000304A5"/>
    <w:rsid w:val="000324A2"/>
    <w:rsid w:val="000350D1"/>
    <w:rsid w:val="00035729"/>
    <w:rsid w:val="000367B9"/>
    <w:rsid w:val="00036BCC"/>
    <w:rsid w:val="00041CDF"/>
    <w:rsid w:val="000441B0"/>
    <w:rsid w:val="0004549F"/>
    <w:rsid w:val="000455D9"/>
    <w:rsid w:val="00046812"/>
    <w:rsid w:val="000471B5"/>
    <w:rsid w:val="00052D18"/>
    <w:rsid w:val="00054232"/>
    <w:rsid w:val="000575BF"/>
    <w:rsid w:val="000605C7"/>
    <w:rsid w:val="00063D14"/>
    <w:rsid w:val="000664B4"/>
    <w:rsid w:val="000713D2"/>
    <w:rsid w:val="00073234"/>
    <w:rsid w:val="00074337"/>
    <w:rsid w:val="00076CBA"/>
    <w:rsid w:val="00077146"/>
    <w:rsid w:val="000777E7"/>
    <w:rsid w:val="0008395A"/>
    <w:rsid w:val="00084922"/>
    <w:rsid w:val="00086302"/>
    <w:rsid w:val="00086B1C"/>
    <w:rsid w:val="00086EBC"/>
    <w:rsid w:val="00086FBC"/>
    <w:rsid w:val="00091EFC"/>
    <w:rsid w:val="00095D4F"/>
    <w:rsid w:val="000A1FA9"/>
    <w:rsid w:val="000A2648"/>
    <w:rsid w:val="000A3C94"/>
    <w:rsid w:val="000A3FF6"/>
    <w:rsid w:val="000A5881"/>
    <w:rsid w:val="000A7DDF"/>
    <w:rsid w:val="000B0C0A"/>
    <w:rsid w:val="000B1840"/>
    <w:rsid w:val="000B2633"/>
    <w:rsid w:val="000B2798"/>
    <w:rsid w:val="000B3880"/>
    <w:rsid w:val="000B4341"/>
    <w:rsid w:val="000B4C19"/>
    <w:rsid w:val="000B4F45"/>
    <w:rsid w:val="000B5508"/>
    <w:rsid w:val="000C0A7C"/>
    <w:rsid w:val="000C1971"/>
    <w:rsid w:val="000C2938"/>
    <w:rsid w:val="000C3396"/>
    <w:rsid w:val="000C5B7D"/>
    <w:rsid w:val="000C5D00"/>
    <w:rsid w:val="000C5E5D"/>
    <w:rsid w:val="000C63DB"/>
    <w:rsid w:val="000C6403"/>
    <w:rsid w:val="000C79A2"/>
    <w:rsid w:val="000D2240"/>
    <w:rsid w:val="000D29A2"/>
    <w:rsid w:val="000D4077"/>
    <w:rsid w:val="000D50AF"/>
    <w:rsid w:val="000D73CF"/>
    <w:rsid w:val="000D7BEC"/>
    <w:rsid w:val="000E0064"/>
    <w:rsid w:val="000E04CF"/>
    <w:rsid w:val="000E060B"/>
    <w:rsid w:val="000E0AF9"/>
    <w:rsid w:val="000E2371"/>
    <w:rsid w:val="000E341C"/>
    <w:rsid w:val="000F0652"/>
    <w:rsid w:val="000F0AFC"/>
    <w:rsid w:val="000F10AB"/>
    <w:rsid w:val="000F19F3"/>
    <w:rsid w:val="000F1B4E"/>
    <w:rsid w:val="000F2E29"/>
    <w:rsid w:val="000F378F"/>
    <w:rsid w:val="000F3BD2"/>
    <w:rsid w:val="000F5DE0"/>
    <w:rsid w:val="000F5F94"/>
    <w:rsid w:val="00100E3F"/>
    <w:rsid w:val="001066E2"/>
    <w:rsid w:val="001100EA"/>
    <w:rsid w:val="00114663"/>
    <w:rsid w:val="00115C25"/>
    <w:rsid w:val="00122159"/>
    <w:rsid w:val="001238FF"/>
    <w:rsid w:val="00123967"/>
    <w:rsid w:val="00123A13"/>
    <w:rsid w:val="00124A29"/>
    <w:rsid w:val="00131050"/>
    <w:rsid w:val="00133D7A"/>
    <w:rsid w:val="0013409A"/>
    <w:rsid w:val="001350F4"/>
    <w:rsid w:val="00135525"/>
    <w:rsid w:val="00136BD7"/>
    <w:rsid w:val="00136DBC"/>
    <w:rsid w:val="00137162"/>
    <w:rsid w:val="00137CBA"/>
    <w:rsid w:val="00140F6D"/>
    <w:rsid w:val="00143223"/>
    <w:rsid w:val="001438C4"/>
    <w:rsid w:val="00145CDA"/>
    <w:rsid w:val="001464A3"/>
    <w:rsid w:val="00146991"/>
    <w:rsid w:val="00147103"/>
    <w:rsid w:val="001505A5"/>
    <w:rsid w:val="00150D1D"/>
    <w:rsid w:val="00153E05"/>
    <w:rsid w:val="00153F1E"/>
    <w:rsid w:val="00154CD4"/>
    <w:rsid w:val="001609B7"/>
    <w:rsid w:val="00162B82"/>
    <w:rsid w:val="001633E9"/>
    <w:rsid w:val="00165360"/>
    <w:rsid w:val="00166117"/>
    <w:rsid w:val="001674E3"/>
    <w:rsid w:val="00170966"/>
    <w:rsid w:val="00170E53"/>
    <w:rsid w:val="001717B6"/>
    <w:rsid w:val="00173F0A"/>
    <w:rsid w:val="00175CF0"/>
    <w:rsid w:val="00181027"/>
    <w:rsid w:val="00181806"/>
    <w:rsid w:val="00184AE9"/>
    <w:rsid w:val="001872BF"/>
    <w:rsid w:val="001879DD"/>
    <w:rsid w:val="00190ADB"/>
    <w:rsid w:val="00190C19"/>
    <w:rsid w:val="00195329"/>
    <w:rsid w:val="0019681C"/>
    <w:rsid w:val="001979D0"/>
    <w:rsid w:val="00197B26"/>
    <w:rsid w:val="001A043C"/>
    <w:rsid w:val="001A0DAF"/>
    <w:rsid w:val="001A2CB7"/>
    <w:rsid w:val="001A2E8B"/>
    <w:rsid w:val="001A597E"/>
    <w:rsid w:val="001A70A6"/>
    <w:rsid w:val="001B2C19"/>
    <w:rsid w:val="001B4A9F"/>
    <w:rsid w:val="001B6A5D"/>
    <w:rsid w:val="001C00DA"/>
    <w:rsid w:val="001C0A57"/>
    <w:rsid w:val="001C5DF9"/>
    <w:rsid w:val="001C753C"/>
    <w:rsid w:val="001D26F0"/>
    <w:rsid w:val="001D300B"/>
    <w:rsid w:val="001D4854"/>
    <w:rsid w:val="001D7F95"/>
    <w:rsid w:val="001E47AC"/>
    <w:rsid w:val="001E4D5F"/>
    <w:rsid w:val="001E4E3D"/>
    <w:rsid w:val="001F283E"/>
    <w:rsid w:val="001F358E"/>
    <w:rsid w:val="001F44C6"/>
    <w:rsid w:val="001F63FA"/>
    <w:rsid w:val="001F7714"/>
    <w:rsid w:val="00201CA1"/>
    <w:rsid w:val="00202A2B"/>
    <w:rsid w:val="00203545"/>
    <w:rsid w:val="002055E8"/>
    <w:rsid w:val="002060C5"/>
    <w:rsid w:val="00206B0A"/>
    <w:rsid w:val="002071E6"/>
    <w:rsid w:val="00211766"/>
    <w:rsid w:val="00212010"/>
    <w:rsid w:val="002132FA"/>
    <w:rsid w:val="00213E2B"/>
    <w:rsid w:val="002149A8"/>
    <w:rsid w:val="002156CF"/>
    <w:rsid w:val="00216691"/>
    <w:rsid w:val="0021677D"/>
    <w:rsid w:val="00216A77"/>
    <w:rsid w:val="002203C0"/>
    <w:rsid w:val="00221526"/>
    <w:rsid w:val="00221BCC"/>
    <w:rsid w:val="002236C8"/>
    <w:rsid w:val="00223E0E"/>
    <w:rsid w:val="002243C8"/>
    <w:rsid w:val="002256DE"/>
    <w:rsid w:val="002260AE"/>
    <w:rsid w:val="00227275"/>
    <w:rsid w:val="00227573"/>
    <w:rsid w:val="002357C8"/>
    <w:rsid w:val="00235D31"/>
    <w:rsid w:val="002367FF"/>
    <w:rsid w:val="00236940"/>
    <w:rsid w:val="00237E06"/>
    <w:rsid w:val="002401F9"/>
    <w:rsid w:val="00240F44"/>
    <w:rsid w:val="00244979"/>
    <w:rsid w:val="002454D2"/>
    <w:rsid w:val="002456B2"/>
    <w:rsid w:val="002470A0"/>
    <w:rsid w:val="002478F4"/>
    <w:rsid w:val="00247F0B"/>
    <w:rsid w:val="0025093B"/>
    <w:rsid w:val="00250DC7"/>
    <w:rsid w:val="00251680"/>
    <w:rsid w:val="00252DF0"/>
    <w:rsid w:val="00256F59"/>
    <w:rsid w:val="00257620"/>
    <w:rsid w:val="00260C24"/>
    <w:rsid w:val="002633CF"/>
    <w:rsid w:val="002645BD"/>
    <w:rsid w:val="002647DD"/>
    <w:rsid w:val="002647ED"/>
    <w:rsid w:val="00265C63"/>
    <w:rsid w:val="00266FAD"/>
    <w:rsid w:val="0027192A"/>
    <w:rsid w:val="0027217A"/>
    <w:rsid w:val="0027313B"/>
    <w:rsid w:val="002732B0"/>
    <w:rsid w:val="002740A8"/>
    <w:rsid w:val="002744DE"/>
    <w:rsid w:val="00274AF3"/>
    <w:rsid w:val="00275B01"/>
    <w:rsid w:val="00276846"/>
    <w:rsid w:val="00276CFE"/>
    <w:rsid w:val="00277A00"/>
    <w:rsid w:val="00284D88"/>
    <w:rsid w:val="0028572F"/>
    <w:rsid w:val="00290907"/>
    <w:rsid w:val="00292843"/>
    <w:rsid w:val="00293E25"/>
    <w:rsid w:val="0029434D"/>
    <w:rsid w:val="00294410"/>
    <w:rsid w:val="00296CF6"/>
    <w:rsid w:val="002A48CA"/>
    <w:rsid w:val="002A4DD3"/>
    <w:rsid w:val="002A519B"/>
    <w:rsid w:val="002A6224"/>
    <w:rsid w:val="002A6E7D"/>
    <w:rsid w:val="002B2174"/>
    <w:rsid w:val="002B4B6A"/>
    <w:rsid w:val="002B5073"/>
    <w:rsid w:val="002B5BF6"/>
    <w:rsid w:val="002B5F26"/>
    <w:rsid w:val="002B7159"/>
    <w:rsid w:val="002C0B0A"/>
    <w:rsid w:val="002C12A3"/>
    <w:rsid w:val="002C1F01"/>
    <w:rsid w:val="002C3126"/>
    <w:rsid w:val="002C39B4"/>
    <w:rsid w:val="002C56E0"/>
    <w:rsid w:val="002C5D5F"/>
    <w:rsid w:val="002C7810"/>
    <w:rsid w:val="002D0449"/>
    <w:rsid w:val="002D0CFC"/>
    <w:rsid w:val="002D439A"/>
    <w:rsid w:val="002D5B63"/>
    <w:rsid w:val="002D7467"/>
    <w:rsid w:val="002E00E4"/>
    <w:rsid w:val="002E160E"/>
    <w:rsid w:val="002E2342"/>
    <w:rsid w:val="002E37B0"/>
    <w:rsid w:val="002E3EEF"/>
    <w:rsid w:val="002E46BD"/>
    <w:rsid w:val="002E5675"/>
    <w:rsid w:val="002E5C6D"/>
    <w:rsid w:val="002E6954"/>
    <w:rsid w:val="002E6DDE"/>
    <w:rsid w:val="002E73D4"/>
    <w:rsid w:val="002F09BC"/>
    <w:rsid w:val="002F0AC1"/>
    <w:rsid w:val="002F14B7"/>
    <w:rsid w:val="002F51B5"/>
    <w:rsid w:val="002F5B9D"/>
    <w:rsid w:val="002F7AAE"/>
    <w:rsid w:val="0030035D"/>
    <w:rsid w:val="00301078"/>
    <w:rsid w:val="00301228"/>
    <w:rsid w:val="00302DA8"/>
    <w:rsid w:val="003031E3"/>
    <w:rsid w:val="00303532"/>
    <w:rsid w:val="00304D26"/>
    <w:rsid w:val="0030528F"/>
    <w:rsid w:val="003064ED"/>
    <w:rsid w:val="00307E77"/>
    <w:rsid w:val="0031050E"/>
    <w:rsid w:val="003107D5"/>
    <w:rsid w:val="00316A32"/>
    <w:rsid w:val="003204EA"/>
    <w:rsid w:val="003208C4"/>
    <w:rsid w:val="00320CE6"/>
    <w:rsid w:val="00320D9C"/>
    <w:rsid w:val="0032181D"/>
    <w:rsid w:val="00321EA9"/>
    <w:rsid w:val="00322BEE"/>
    <w:rsid w:val="003236AD"/>
    <w:rsid w:val="00330455"/>
    <w:rsid w:val="003308A1"/>
    <w:rsid w:val="0033247C"/>
    <w:rsid w:val="00334D8D"/>
    <w:rsid w:val="00335FB0"/>
    <w:rsid w:val="00336BAB"/>
    <w:rsid w:val="00343C8E"/>
    <w:rsid w:val="00343DAF"/>
    <w:rsid w:val="00343E21"/>
    <w:rsid w:val="00344CC4"/>
    <w:rsid w:val="0034662F"/>
    <w:rsid w:val="00346794"/>
    <w:rsid w:val="00347B0D"/>
    <w:rsid w:val="00350E59"/>
    <w:rsid w:val="00351E9B"/>
    <w:rsid w:val="00353A1D"/>
    <w:rsid w:val="00354C3D"/>
    <w:rsid w:val="00357465"/>
    <w:rsid w:val="003610FB"/>
    <w:rsid w:val="003611E7"/>
    <w:rsid w:val="00361CEC"/>
    <w:rsid w:val="003634CB"/>
    <w:rsid w:val="003666BB"/>
    <w:rsid w:val="0036707A"/>
    <w:rsid w:val="003679AC"/>
    <w:rsid w:val="00370476"/>
    <w:rsid w:val="003712CE"/>
    <w:rsid w:val="003745AB"/>
    <w:rsid w:val="00374F9B"/>
    <w:rsid w:val="00375EBC"/>
    <w:rsid w:val="0037738C"/>
    <w:rsid w:val="0037766D"/>
    <w:rsid w:val="00380AC4"/>
    <w:rsid w:val="003823D8"/>
    <w:rsid w:val="003831D9"/>
    <w:rsid w:val="00384B41"/>
    <w:rsid w:val="003863AF"/>
    <w:rsid w:val="00386611"/>
    <w:rsid w:val="00386B76"/>
    <w:rsid w:val="00387C53"/>
    <w:rsid w:val="003914E5"/>
    <w:rsid w:val="003956FA"/>
    <w:rsid w:val="0039669C"/>
    <w:rsid w:val="00396D65"/>
    <w:rsid w:val="00396F23"/>
    <w:rsid w:val="003A014B"/>
    <w:rsid w:val="003A1B5A"/>
    <w:rsid w:val="003A52E4"/>
    <w:rsid w:val="003A6E97"/>
    <w:rsid w:val="003B038B"/>
    <w:rsid w:val="003B041A"/>
    <w:rsid w:val="003B2AAD"/>
    <w:rsid w:val="003B4C4A"/>
    <w:rsid w:val="003B74B0"/>
    <w:rsid w:val="003C32E6"/>
    <w:rsid w:val="003C3C7D"/>
    <w:rsid w:val="003C3DE4"/>
    <w:rsid w:val="003C48DD"/>
    <w:rsid w:val="003C58C3"/>
    <w:rsid w:val="003C62AB"/>
    <w:rsid w:val="003D0A60"/>
    <w:rsid w:val="003D0E21"/>
    <w:rsid w:val="003D0EC9"/>
    <w:rsid w:val="003D1013"/>
    <w:rsid w:val="003D1396"/>
    <w:rsid w:val="003D312F"/>
    <w:rsid w:val="003D46FB"/>
    <w:rsid w:val="003D777C"/>
    <w:rsid w:val="003E0DA8"/>
    <w:rsid w:val="003E0EAD"/>
    <w:rsid w:val="003E2833"/>
    <w:rsid w:val="003E365E"/>
    <w:rsid w:val="003E3804"/>
    <w:rsid w:val="003E474B"/>
    <w:rsid w:val="003E53D1"/>
    <w:rsid w:val="003E6ADC"/>
    <w:rsid w:val="003F00D9"/>
    <w:rsid w:val="003F0739"/>
    <w:rsid w:val="003F1D09"/>
    <w:rsid w:val="003F6D47"/>
    <w:rsid w:val="0040501B"/>
    <w:rsid w:val="00406449"/>
    <w:rsid w:val="00410216"/>
    <w:rsid w:val="0042134B"/>
    <w:rsid w:val="00422F0D"/>
    <w:rsid w:val="00423966"/>
    <w:rsid w:val="004259E4"/>
    <w:rsid w:val="004276E9"/>
    <w:rsid w:val="00427B09"/>
    <w:rsid w:val="0043162D"/>
    <w:rsid w:val="0043276A"/>
    <w:rsid w:val="00433644"/>
    <w:rsid w:val="00434061"/>
    <w:rsid w:val="004343FA"/>
    <w:rsid w:val="00434A27"/>
    <w:rsid w:val="00435667"/>
    <w:rsid w:val="00436F9B"/>
    <w:rsid w:val="00436FB0"/>
    <w:rsid w:val="00440601"/>
    <w:rsid w:val="00440D7A"/>
    <w:rsid w:val="0044496C"/>
    <w:rsid w:val="00447784"/>
    <w:rsid w:val="004566C8"/>
    <w:rsid w:val="00456D16"/>
    <w:rsid w:val="004571A0"/>
    <w:rsid w:val="00463FA4"/>
    <w:rsid w:val="0046562A"/>
    <w:rsid w:val="0046683E"/>
    <w:rsid w:val="00466E98"/>
    <w:rsid w:val="00467CE1"/>
    <w:rsid w:val="00471C7C"/>
    <w:rsid w:val="00471CA7"/>
    <w:rsid w:val="00472B25"/>
    <w:rsid w:val="00474E2C"/>
    <w:rsid w:val="00475CD7"/>
    <w:rsid w:val="00476A53"/>
    <w:rsid w:val="004774FF"/>
    <w:rsid w:val="004778CC"/>
    <w:rsid w:val="00477D9F"/>
    <w:rsid w:val="004813E9"/>
    <w:rsid w:val="00483BCF"/>
    <w:rsid w:val="004849C7"/>
    <w:rsid w:val="00485465"/>
    <w:rsid w:val="004857DD"/>
    <w:rsid w:val="00490CC7"/>
    <w:rsid w:val="00494B98"/>
    <w:rsid w:val="0049557F"/>
    <w:rsid w:val="00496378"/>
    <w:rsid w:val="00496522"/>
    <w:rsid w:val="004A06E8"/>
    <w:rsid w:val="004A139E"/>
    <w:rsid w:val="004A209C"/>
    <w:rsid w:val="004A33AB"/>
    <w:rsid w:val="004A3BAB"/>
    <w:rsid w:val="004A497E"/>
    <w:rsid w:val="004A591F"/>
    <w:rsid w:val="004A59DF"/>
    <w:rsid w:val="004B0635"/>
    <w:rsid w:val="004B08AA"/>
    <w:rsid w:val="004B31DD"/>
    <w:rsid w:val="004B4CE5"/>
    <w:rsid w:val="004B73FD"/>
    <w:rsid w:val="004C089A"/>
    <w:rsid w:val="004C21E2"/>
    <w:rsid w:val="004C30C0"/>
    <w:rsid w:val="004C3CB7"/>
    <w:rsid w:val="004C3D5B"/>
    <w:rsid w:val="004C44D3"/>
    <w:rsid w:val="004C4C4C"/>
    <w:rsid w:val="004C53E7"/>
    <w:rsid w:val="004C6D5D"/>
    <w:rsid w:val="004D06EE"/>
    <w:rsid w:val="004D13BA"/>
    <w:rsid w:val="004D216C"/>
    <w:rsid w:val="004D2EB5"/>
    <w:rsid w:val="004D3DF4"/>
    <w:rsid w:val="004D64A5"/>
    <w:rsid w:val="004D683F"/>
    <w:rsid w:val="004D7BC2"/>
    <w:rsid w:val="004E0EB2"/>
    <w:rsid w:val="004E17AB"/>
    <w:rsid w:val="004E2B28"/>
    <w:rsid w:val="004E6E62"/>
    <w:rsid w:val="004F00D7"/>
    <w:rsid w:val="004F2090"/>
    <w:rsid w:val="004F3BE7"/>
    <w:rsid w:val="004F60A5"/>
    <w:rsid w:val="004F618A"/>
    <w:rsid w:val="0050305E"/>
    <w:rsid w:val="005035E0"/>
    <w:rsid w:val="005037FD"/>
    <w:rsid w:val="00504F48"/>
    <w:rsid w:val="0051278D"/>
    <w:rsid w:val="00512AD3"/>
    <w:rsid w:val="00514045"/>
    <w:rsid w:val="005151E2"/>
    <w:rsid w:val="00515A20"/>
    <w:rsid w:val="005173A9"/>
    <w:rsid w:val="00521888"/>
    <w:rsid w:val="005219A0"/>
    <w:rsid w:val="00524DCC"/>
    <w:rsid w:val="00526232"/>
    <w:rsid w:val="00527633"/>
    <w:rsid w:val="00527A0C"/>
    <w:rsid w:val="0053133C"/>
    <w:rsid w:val="00532447"/>
    <w:rsid w:val="00532ECC"/>
    <w:rsid w:val="00533532"/>
    <w:rsid w:val="00533654"/>
    <w:rsid w:val="00540100"/>
    <w:rsid w:val="00540459"/>
    <w:rsid w:val="0054086E"/>
    <w:rsid w:val="005425E0"/>
    <w:rsid w:val="00544E36"/>
    <w:rsid w:val="00545E17"/>
    <w:rsid w:val="00545F53"/>
    <w:rsid w:val="00546440"/>
    <w:rsid w:val="005468DA"/>
    <w:rsid w:val="00551A5E"/>
    <w:rsid w:val="005535FD"/>
    <w:rsid w:val="00554CC2"/>
    <w:rsid w:val="005559A8"/>
    <w:rsid w:val="00556219"/>
    <w:rsid w:val="00556D30"/>
    <w:rsid w:val="005606C4"/>
    <w:rsid w:val="00561054"/>
    <w:rsid w:val="005634B7"/>
    <w:rsid w:val="00564AD3"/>
    <w:rsid w:val="00566397"/>
    <w:rsid w:val="005744AE"/>
    <w:rsid w:val="005753A9"/>
    <w:rsid w:val="00575E9D"/>
    <w:rsid w:val="00576F03"/>
    <w:rsid w:val="00577169"/>
    <w:rsid w:val="005801AA"/>
    <w:rsid w:val="00580593"/>
    <w:rsid w:val="00581031"/>
    <w:rsid w:val="00582DBB"/>
    <w:rsid w:val="00584CF9"/>
    <w:rsid w:val="00584F95"/>
    <w:rsid w:val="005859BB"/>
    <w:rsid w:val="005873F5"/>
    <w:rsid w:val="00587C39"/>
    <w:rsid w:val="005915CD"/>
    <w:rsid w:val="00593AE0"/>
    <w:rsid w:val="005941E9"/>
    <w:rsid w:val="0059421A"/>
    <w:rsid w:val="00595B10"/>
    <w:rsid w:val="00595F6D"/>
    <w:rsid w:val="00597E82"/>
    <w:rsid w:val="00597EEE"/>
    <w:rsid w:val="005A12C0"/>
    <w:rsid w:val="005A164F"/>
    <w:rsid w:val="005A243A"/>
    <w:rsid w:val="005A25D8"/>
    <w:rsid w:val="005A4F01"/>
    <w:rsid w:val="005A713A"/>
    <w:rsid w:val="005A73E0"/>
    <w:rsid w:val="005A7D74"/>
    <w:rsid w:val="005B16E2"/>
    <w:rsid w:val="005B3AF7"/>
    <w:rsid w:val="005B4F7E"/>
    <w:rsid w:val="005B725A"/>
    <w:rsid w:val="005B7D48"/>
    <w:rsid w:val="005C100B"/>
    <w:rsid w:val="005C3B1A"/>
    <w:rsid w:val="005C3C12"/>
    <w:rsid w:val="005C4079"/>
    <w:rsid w:val="005C4C21"/>
    <w:rsid w:val="005D0901"/>
    <w:rsid w:val="005D0AB2"/>
    <w:rsid w:val="005D314E"/>
    <w:rsid w:val="005D355E"/>
    <w:rsid w:val="005D422D"/>
    <w:rsid w:val="005D525B"/>
    <w:rsid w:val="005D5AD9"/>
    <w:rsid w:val="005D5AEE"/>
    <w:rsid w:val="005D76A4"/>
    <w:rsid w:val="005D784B"/>
    <w:rsid w:val="005D7862"/>
    <w:rsid w:val="005E164A"/>
    <w:rsid w:val="005E2A15"/>
    <w:rsid w:val="005E35CA"/>
    <w:rsid w:val="005E37E9"/>
    <w:rsid w:val="005E7412"/>
    <w:rsid w:val="005E786D"/>
    <w:rsid w:val="005F02EB"/>
    <w:rsid w:val="005F4704"/>
    <w:rsid w:val="005F4EC9"/>
    <w:rsid w:val="005F7B0A"/>
    <w:rsid w:val="006056BB"/>
    <w:rsid w:val="00605771"/>
    <w:rsid w:val="00605E69"/>
    <w:rsid w:val="00607F22"/>
    <w:rsid w:val="00612596"/>
    <w:rsid w:val="006125FA"/>
    <w:rsid w:val="00615995"/>
    <w:rsid w:val="00616AF6"/>
    <w:rsid w:val="00621833"/>
    <w:rsid w:val="006237B9"/>
    <w:rsid w:val="0062405A"/>
    <w:rsid w:val="00625E88"/>
    <w:rsid w:val="00626981"/>
    <w:rsid w:val="006333B7"/>
    <w:rsid w:val="0063417F"/>
    <w:rsid w:val="00635F40"/>
    <w:rsid w:val="00640573"/>
    <w:rsid w:val="00640790"/>
    <w:rsid w:val="00643694"/>
    <w:rsid w:val="006444E8"/>
    <w:rsid w:val="00645907"/>
    <w:rsid w:val="00646910"/>
    <w:rsid w:val="00650496"/>
    <w:rsid w:val="006508D0"/>
    <w:rsid w:val="0065176B"/>
    <w:rsid w:val="006534AF"/>
    <w:rsid w:val="00654A40"/>
    <w:rsid w:val="00661AD4"/>
    <w:rsid w:val="00661FF7"/>
    <w:rsid w:val="00662399"/>
    <w:rsid w:val="006623BA"/>
    <w:rsid w:val="00662C7F"/>
    <w:rsid w:val="00663E05"/>
    <w:rsid w:val="00664359"/>
    <w:rsid w:val="00664C13"/>
    <w:rsid w:val="00671166"/>
    <w:rsid w:val="006723E9"/>
    <w:rsid w:val="0067397F"/>
    <w:rsid w:val="00673F49"/>
    <w:rsid w:val="006740B1"/>
    <w:rsid w:val="00674522"/>
    <w:rsid w:val="00675644"/>
    <w:rsid w:val="00675C23"/>
    <w:rsid w:val="00680F6E"/>
    <w:rsid w:val="0068149E"/>
    <w:rsid w:val="00681E92"/>
    <w:rsid w:val="006842E0"/>
    <w:rsid w:val="00684A97"/>
    <w:rsid w:val="00684BB3"/>
    <w:rsid w:val="00690719"/>
    <w:rsid w:val="00690B22"/>
    <w:rsid w:val="006911FA"/>
    <w:rsid w:val="006918B4"/>
    <w:rsid w:val="00691A3A"/>
    <w:rsid w:val="00692828"/>
    <w:rsid w:val="006928F8"/>
    <w:rsid w:val="00697AB7"/>
    <w:rsid w:val="00697B95"/>
    <w:rsid w:val="006A001D"/>
    <w:rsid w:val="006A0AFA"/>
    <w:rsid w:val="006A0D0C"/>
    <w:rsid w:val="006A15FD"/>
    <w:rsid w:val="006A1F92"/>
    <w:rsid w:val="006A6CB3"/>
    <w:rsid w:val="006A77DF"/>
    <w:rsid w:val="006B34D7"/>
    <w:rsid w:val="006B4F42"/>
    <w:rsid w:val="006B5116"/>
    <w:rsid w:val="006B5C95"/>
    <w:rsid w:val="006B76C6"/>
    <w:rsid w:val="006C054B"/>
    <w:rsid w:val="006C0901"/>
    <w:rsid w:val="006C42ED"/>
    <w:rsid w:val="006C4B25"/>
    <w:rsid w:val="006C5962"/>
    <w:rsid w:val="006C62CD"/>
    <w:rsid w:val="006C65B7"/>
    <w:rsid w:val="006C770C"/>
    <w:rsid w:val="006C7864"/>
    <w:rsid w:val="006D13EB"/>
    <w:rsid w:val="006D150B"/>
    <w:rsid w:val="006D3D43"/>
    <w:rsid w:val="006D3DEE"/>
    <w:rsid w:val="006D708A"/>
    <w:rsid w:val="006E0E13"/>
    <w:rsid w:val="006E362F"/>
    <w:rsid w:val="006E4DE4"/>
    <w:rsid w:val="006E5142"/>
    <w:rsid w:val="006E645A"/>
    <w:rsid w:val="006F1449"/>
    <w:rsid w:val="006F26A6"/>
    <w:rsid w:val="006F34EB"/>
    <w:rsid w:val="006F4191"/>
    <w:rsid w:val="006F59E7"/>
    <w:rsid w:val="007036A0"/>
    <w:rsid w:val="00704C2E"/>
    <w:rsid w:val="00704C68"/>
    <w:rsid w:val="00704FE7"/>
    <w:rsid w:val="0070597A"/>
    <w:rsid w:val="00706D42"/>
    <w:rsid w:val="00707297"/>
    <w:rsid w:val="0071072B"/>
    <w:rsid w:val="00710882"/>
    <w:rsid w:val="00714AEF"/>
    <w:rsid w:val="00715657"/>
    <w:rsid w:val="00715F5F"/>
    <w:rsid w:val="00716659"/>
    <w:rsid w:val="00717910"/>
    <w:rsid w:val="007204ED"/>
    <w:rsid w:val="00721BFF"/>
    <w:rsid w:val="0072380D"/>
    <w:rsid w:val="007256CC"/>
    <w:rsid w:val="00725857"/>
    <w:rsid w:val="00726243"/>
    <w:rsid w:val="00731907"/>
    <w:rsid w:val="0073396A"/>
    <w:rsid w:val="007356A2"/>
    <w:rsid w:val="00741BAC"/>
    <w:rsid w:val="00743630"/>
    <w:rsid w:val="00743720"/>
    <w:rsid w:val="007441AD"/>
    <w:rsid w:val="00744C76"/>
    <w:rsid w:val="00750F92"/>
    <w:rsid w:val="00752E70"/>
    <w:rsid w:val="00755116"/>
    <w:rsid w:val="00756FE1"/>
    <w:rsid w:val="00757E72"/>
    <w:rsid w:val="007606CB"/>
    <w:rsid w:val="00760E98"/>
    <w:rsid w:val="00761141"/>
    <w:rsid w:val="0076132A"/>
    <w:rsid w:val="00770D61"/>
    <w:rsid w:val="00776D11"/>
    <w:rsid w:val="007834CA"/>
    <w:rsid w:val="00785EE2"/>
    <w:rsid w:val="00787094"/>
    <w:rsid w:val="007874AD"/>
    <w:rsid w:val="00787FBA"/>
    <w:rsid w:val="00790767"/>
    <w:rsid w:val="007909A6"/>
    <w:rsid w:val="00790F82"/>
    <w:rsid w:val="00791131"/>
    <w:rsid w:val="007913E3"/>
    <w:rsid w:val="007922BC"/>
    <w:rsid w:val="00792A6D"/>
    <w:rsid w:val="00793DD3"/>
    <w:rsid w:val="0079479E"/>
    <w:rsid w:val="007947CA"/>
    <w:rsid w:val="007971DC"/>
    <w:rsid w:val="00797AE9"/>
    <w:rsid w:val="007A0EB5"/>
    <w:rsid w:val="007A14A4"/>
    <w:rsid w:val="007A2A8D"/>
    <w:rsid w:val="007A31CA"/>
    <w:rsid w:val="007A51EA"/>
    <w:rsid w:val="007A7BF7"/>
    <w:rsid w:val="007B09F3"/>
    <w:rsid w:val="007B197D"/>
    <w:rsid w:val="007B1E6D"/>
    <w:rsid w:val="007B2C2F"/>
    <w:rsid w:val="007B5B61"/>
    <w:rsid w:val="007B6942"/>
    <w:rsid w:val="007B6BA9"/>
    <w:rsid w:val="007B7724"/>
    <w:rsid w:val="007B7967"/>
    <w:rsid w:val="007C1319"/>
    <w:rsid w:val="007C1F8A"/>
    <w:rsid w:val="007C24C3"/>
    <w:rsid w:val="007C2710"/>
    <w:rsid w:val="007C5C2C"/>
    <w:rsid w:val="007C6566"/>
    <w:rsid w:val="007D3595"/>
    <w:rsid w:val="007D4A08"/>
    <w:rsid w:val="007D53EF"/>
    <w:rsid w:val="007D645F"/>
    <w:rsid w:val="007D6F83"/>
    <w:rsid w:val="007D79FC"/>
    <w:rsid w:val="007E1BB6"/>
    <w:rsid w:val="007E530F"/>
    <w:rsid w:val="007E745D"/>
    <w:rsid w:val="007F1334"/>
    <w:rsid w:val="007F3B5C"/>
    <w:rsid w:val="007F3CA2"/>
    <w:rsid w:val="007F4D2D"/>
    <w:rsid w:val="007F6AEE"/>
    <w:rsid w:val="00800B32"/>
    <w:rsid w:val="00801B57"/>
    <w:rsid w:val="00802AF0"/>
    <w:rsid w:val="0080313C"/>
    <w:rsid w:val="00803503"/>
    <w:rsid w:val="00804ABF"/>
    <w:rsid w:val="00805B3D"/>
    <w:rsid w:val="00807C37"/>
    <w:rsid w:val="00807E8F"/>
    <w:rsid w:val="00811571"/>
    <w:rsid w:val="00812887"/>
    <w:rsid w:val="00814786"/>
    <w:rsid w:val="008155E5"/>
    <w:rsid w:val="00815D07"/>
    <w:rsid w:val="00817301"/>
    <w:rsid w:val="0081755A"/>
    <w:rsid w:val="00817963"/>
    <w:rsid w:val="00820071"/>
    <w:rsid w:val="008201A9"/>
    <w:rsid w:val="008219C5"/>
    <w:rsid w:val="008247DF"/>
    <w:rsid w:val="0083275B"/>
    <w:rsid w:val="008328D2"/>
    <w:rsid w:val="0083361F"/>
    <w:rsid w:val="00837F40"/>
    <w:rsid w:val="0084066F"/>
    <w:rsid w:val="0084107A"/>
    <w:rsid w:val="00842277"/>
    <w:rsid w:val="00842D99"/>
    <w:rsid w:val="0084408A"/>
    <w:rsid w:val="00845D60"/>
    <w:rsid w:val="00852975"/>
    <w:rsid w:val="00853E90"/>
    <w:rsid w:val="00854E1E"/>
    <w:rsid w:val="00855794"/>
    <w:rsid w:val="00857DC4"/>
    <w:rsid w:val="00860F8E"/>
    <w:rsid w:val="00863A62"/>
    <w:rsid w:val="00865AE3"/>
    <w:rsid w:val="00867B13"/>
    <w:rsid w:val="00871CE6"/>
    <w:rsid w:val="00874C4B"/>
    <w:rsid w:val="008752FD"/>
    <w:rsid w:val="008756F1"/>
    <w:rsid w:val="00877637"/>
    <w:rsid w:val="00880B2C"/>
    <w:rsid w:val="0088374B"/>
    <w:rsid w:val="00883C24"/>
    <w:rsid w:val="0088488E"/>
    <w:rsid w:val="00885E27"/>
    <w:rsid w:val="00886BCE"/>
    <w:rsid w:val="008872A7"/>
    <w:rsid w:val="00890175"/>
    <w:rsid w:val="00895060"/>
    <w:rsid w:val="008972B2"/>
    <w:rsid w:val="008A02C6"/>
    <w:rsid w:val="008A61F9"/>
    <w:rsid w:val="008A61FA"/>
    <w:rsid w:val="008A75CD"/>
    <w:rsid w:val="008B1AE1"/>
    <w:rsid w:val="008B21D3"/>
    <w:rsid w:val="008B2BF5"/>
    <w:rsid w:val="008B2D64"/>
    <w:rsid w:val="008B3D00"/>
    <w:rsid w:val="008B4500"/>
    <w:rsid w:val="008B7967"/>
    <w:rsid w:val="008B7B4C"/>
    <w:rsid w:val="008C0DA9"/>
    <w:rsid w:val="008C137B"/>
    <w:rsid w:val="008C1A7C"/>
    <w:rsid w:val="008C2A0A"/>
    <w:rsid w:val="008C3309"/>
    <w:rsid w:val="008C3E6B"/>
    <w:rsid w:val="008C4526"/>
    <w:rsid w:val="008C5DF1"/>
    <w:rsid w:val="008C660A"/>
    <w:rsid w:val="008D10BE"/>
    <w:rsid w:val="008D1FD1"/>
    <w:rsid w:val="008D2836"/>
    <w:rsid w:val="008D2B2D"/>
    <w:rsid w:val="008D2BD4"/>
    <w:rsid w:val="008D490A"/>
    <w:rsid w:val="008D5A05"/>
    <w:rsid w:val="008D604B"/>
    <w:rsid w:val="008D67F6"/>
    <w:rsid w:val="008E15BA"/>
    <w:rsid w:val="008E347C"/>
    <w:rsid w:val="008E4060"/>
    <w:rsid w:val="008E4989"/>
    <w:rsid w:val="008E4F8C"/>
    <w:rsid w:val="008E62C0"/>
    <w:rsid w:val="008E6345"/>
    <w:rsid w:val="008E6C52"/>
    <w:rsid w:val="008E6CAF"/>
    <w:rsid w:val="008E7C85"/>
    <w:rsid w:val="008F0703"/>
    <w:rsid w:val="008F082A"/>
    <w:rsid w:val="008F3586"/>
    <w:rsid w:val="008F3680"/>
    <w:rsid w:val="008F3D64"/>
    <w:rsid w:val="008F50ED"/>
    <w:rsid w:val="008F6E90"/>
    <w:rsid w:val="008F731D"/>
    <w:rsid w:val="00900864"/>
    <w:rsid w:val="00903850"/>
    <w:rsid w:val="0090481F"/>
    <w:rsid w:val="00905AFA"/>
    <w:rsid w:val="00907473"/>
    <w:rsid w:val="00907E75"/>
    <w:rsid w:val="00907F32"/>
    <w:rsid w:val="009114BE"/>
    <w:rsid w:val="009118A9"/>
    <w:rsid w:val="00911CED"/>
    <w:rsid w:val="00911DD4"/>
    <w:rsid w:val="0091290A"/>
    <w:rsid w:val="0091755F"/>
    <w:rsid w:val="00921834"/>
    <w:rsid w:val="00922602"/>
    <w:rsid w:val="00922AEF"/>
    <w:rsid w:val="0092346E"/>
    <w:rsid w:val="00924933"/>
    <w:rsid w:val="009263FC"/>
    <w:rsid w:val="00927744"/>
    <w:rsid w:val="009321B0"/>
    <w:rsid w:val="00933593"/>
    <w:rsid w:val="00934DDA"/>
    <w:rsid w:val="0094029E"/>
    <w:rsid w:val="009404A1"/>
    <w:rsid w:val="009427A0"/>
    <w:rsid w:val="00942ED3"/>
    <w:rsid w:val="009436F1"/>
    <w:rsid w:val="00944921"/>
    <w:rsid w:val="009468AD"/>
    <w:rsid w:val="00950DA4"/>
    <w:rsid w:val="009530D4"/>
    <w:rsid w:val="009566C0"/>
    <w:rsid w:val="0096375B"/>
    <w:rsid w:val="00963D22"/>
    <w:rsid w:val="00965253"/>
    <w:rsid w:val="0096535C"/>
    <w:rsid w:val="009669E9"/>
    <w:rsid w:val="0097127D"/>
    <w:rsid w:val="00974ECC"/>
    <w:rsid w:val="00975DE2"/>
    <w:rsid w:val="00976B94"/>
    <w:rsid w:val="0097728E"/>
    <w:rsid w:val="00977F9A"/>
    <w:rsid w:val="00980991"/>
    <w:rsid w:val="009812D2"/>
    <w:rsid w:val="00981BC0"/>
    <w:rsid w:val="009821DE"/>
    <w:rsid w:val="00982A09"/>
    <w:rsid w:val="009848B1"/>
    <w:rsid w:val="00984FF8"/>
    <w:rsid w:val="00987159"/>
    <w:rsid w:val="009874CD"/>
    <w:rsid w:val="0098757A"/>
    <w:rsid w:val="0099077E"/>
    <w:rsid w:val="00991C11"/>
    <w:rsid w:val="00991EE9"/>
    <w:rsid w:val="009930AC"/>
    <w:rsid w:val="00993E51"/>
    <w:rsid w:val="00996139"/>
    <w:rsid w:val="00996AB3"/>
    <w:rsid w:val="009A152E"/>
    <w:rsid w:val="009A1B46"/>
    <w:rsid w:val="009A7AB3"/>
    <w:rsid w:val="009A7BE3"/>
    <w:rsid w:val="009B11BB"/>
    <w:rsid w:val="009B4B88"/>
    <w:rsid w:val="009B58F2"/>
    <w:rsid w:val="009B7E4E"/>
    <w:rsid w:val="009C06D3"/>
    <w:rsid w:val="009C1494"/>
    <w:rsid w:val="009C1C85"/>
    <w:rsid w:val="009C32C2"/>
    <w:rsid w:val="009C33EB"/>
    <w:rsid w:val="009C4153"/>
    <w:rsid w:val="009C4263"/>
    <w:rsid w:val="009C67F3"/>
    <w:rsid w:val="009D10EB"/>
    <w:rsid w:val="009D375F"/>
    <w:rsid w:val="009D384D"/>
    <w:rsid w:val="009D4662"/>
    <w:rsid w:val="009E02FE"/>
    <w:rsid w:val="009E0407"/>
    <w:rsid w:val="009E2D43"/>
    <w:rsid w:val="009E38FE"/>
    <w:rsid w:val="009E3AC7"/>
    <w:rsid w:val="009E419C"/>
    <w:rsid w:val="009E4347"/>
    <w:rsid w:val="009E62DB"/>
    <w:rsid w:val="009E6FFF"/>
    <w:rsid w:val="009E7680"/>
    <w:rsid w:val="009F3154"/>
    <w:rsid w:val="009F4E8A"/>
    <w:rsid w:val="00A0406B"/>
    <w:rsid w:val="00A05E60"/>
    <w:rsid w:val="00A06963"/>
    <w:rsid w:val="00A1074E"/>
    <w:rsid w:val="00A11E61"/>
    <w:rsid w:val="00A123E0"/>
    <w:rsid w:val="00A13666"/>
    <w:rsid w:val="00A15ACC"/>
    <w:rsid w:val="00A1779F"/>
    <w:rsid w:val="00A17B71"/>
    <w:rsid w:val="00A215EC"/>
    <w:rsid w:val="00A21DE9"/>
    <w:rsid w:val="00A24BDC"/>
    <w:rsid w:val="00A24D79"/>
    <w:rsid w:val="00A25A86"/>
    <w:rsid w:val="00A25E98"/>
    <w:rsid w:val="00A276B0"/>
    <w:rsid w:val="00A30C4D"/>
    <w:rsid w:val="00A334B6"/>
    <w:rsid w:val="00A338E5"/>
    <w:rsid w:val="00A33BB7"/>
    <w:rsid w:val="00A33F35"/>
    <w:rsid w:val="00A34FF6"/>
    <w:rsid w:val="00A35594"/>
    <w:rsid w:val="00A4324E"/>
    <w:rsid w:val="00A439A3"/>
    <w:rsid w:val="00A45556"/>
    <w:rsid w:val="00A463EA"/>
    <w:rsid w:val="00A506E5"/>
    <w:rsid w:val="00A522AF"/>
    <w:rsid w:val="00A53097"/>
    <w:rsid w:val="00A537BB"/>
    <w:rsid w:val="00A563C0"/>
    <w:rsid w:val="00A5646B"/>
    <w:rsid w:val="00A57F77"/>
    <w:rsid w:val="00A60148"/>
    <w:rsid w:val="00A60875"/>
    <w:rsid w:val="00A64F09"/>
    <w:rsid w:val="00A6508F"/>
    <w:rsid w:val="00A658DD"/>
    <w:rsid w:val="00A6607A"/>
    <w:rsid w:val="00A67B2F"/>
    <w:rsid w:val="00A70C5F"/>
    <w:rsid w:val="00A71168"/>
    <w:rsid w:val="00A71ED5"/>
    <w:rsid w:val="00A72917"/>
    <w:rsid w:val="00A74282"/>
    <w:rsid w:val="00A75953"/>
    <w:rsid w:val="00A77956"/>
    <w:rsid w:val="00A835C5"/>
    <w:rsid w:val="00A83CDC"/>
    <w:rsid w:val="00A83DBA"/>
    <w:rsid w:val="00A86276"/>
    <w:rsid w:val="00A9005B"/>
    <w:rsid w:val="00A902E8"/>
    <w:rsid w:val="00A90495"/>
    <w:rsid w:val="00A91FC2"/>
    <w:rsid w:val="00A929AB"/>
    <w:rsid w:val="00A92DED"/>
    <w:rsid w:val="00A94651"/>
    <w:rsid w:val="00A959D6"/>
    <w:rsid w:val="00A95F1D"/>
    <w:rsid w:val="00A973D2"/>
    <w:rsid w:val="00AA06A5"/>
    <w:rsid w:val="00AA2E70"/>
    <w:rsid w:val="00AA507E"/>
    <w:rsid w:val="00AA53EB"/>
    <w:rsid w:val="00AA6D75"/>
    <w:rsid w:val="00AB01D4"/>
    <w:rsid w:val="00AB3BB9"/>
    <w:rsid w:val="00AB637D"/>
    <w:rsid w:val="00AB7F07"/>
    <w:rsid w:val="00AC18ED"/>
    <w:rsid w:val="00AC3CB4"/>
    <w:rsid w:val="00AC5369"/>
    <w:rsid w:val="00AC5D04"/>
    <w:rsid w:val="00AC70D4"/>
    <w:rsid w:val="00AD1841"/>
    <w:rsid w:val="00AD2B97"/>
    <w:rsid w:val="00AD45A7"/>
    <w:rsid w:val="00AD53E3"/>
    <w:rsid w:val="00AD6E8B"/>
    <w:rsid w:val="00AE008E"/>
    <w:rsid w:val="00AE2576"/>
    <w:rsid w:val="00AE2BF8"/>
    <w:rsid w:val="00AE3C26"/>
    <w:rsid w:val="00AE4C30"/>
    <w:rsid w:val="00AE5287"/>
    <w:rsid w:val="00AE7BFA"/>
    <w:rsid w:val="00AF05FE"/>
    <w:rsid w:val="00AF0AD9"/>
    <w:rsid w:val="00AF1268"/>
    <w:rsid w:val="00AF1B15"/>
    <w:rsid w:val="00AF2141"/>
    <w:rsid w:val="00AF2271"/>
    <w:rsid w:val="00AF2356"/>
    <w:rsid w:val="00AF2A1E"/>
    <w:rsid w:val="00AF2B81"/>
    <w:rsid w:val="00AF3261"/>
    <w:rsid w:val="00AF3D52"/>
    <w:rsid w:val="00AF485A"/>
    <w:rsid w:val="00AF56C7"/>
    <w:rsid w:val="00AF60FA"/>
    <w:rsid w:val="00AF7012"/>
    <w:rsid w:val="00B00D24"/>
    <w:rsid w:val="00B0172E"/>
    <w:rsid w:val="00B01BA3"/>
    <w:rsid w:val="00B0252D"/>
    <w:rsid w:val="00B036D2"/>
    <w:rsid w:val="00B03C6E"/>
    <w:rsid w:val="00B04640"/>
    <w:rsid w:val="00B05474"/>
    <w:rsid w:val="00B05BEE"/>
    <w:rsid w:val="00B110CC"/>
    <w:rsid w:val="00B11F27"/>
    <w:rsid w:val="00B1241F"/>
    <w:rsid w:val="00B134C9"/>
    <w:rsid w:val="00B1407C"/>
    <w:rsid w:val="00B144A7"/>
    <w:rsid w:val="00B1457B"/>
    <w:rsid w:val="00B14D5A"/>
    <w:rsid w:val="00B15A09"/>
    <w:rsid w:val="00B23956"/>
    <w:rsid w:val="00B27462"/>
    <w:rsid w:val="00B31A80"/>
    <w:rsid w:val="00B33622"/>
    <w:rsid w:val="00B33674"/>
    <w:rsid w:val="00B33A8A"/>
    <w:rsid w:val="00B342AC"/>
    <w:rsid w:val="00B360BF"/>
    <w:rsid w:val="00B3740C"/>
    <w:rsid w:val="00B37A23"/>
    <w:rsid w:val="00B37EE8"/>
    <w:rsid w:val="00B4052C"/>
    <w:rsid w:val="00B43CB7"/>
    <w:rsid w:val="00B46294"/>
    <w:rsid w:val="00B46B6C"/>
    <w:rsid w:val="00B47692"/>
    <w:rsid w:val="00B51435"/>
    <w:rsid w:val="00B52573"/>
    <w:rsid w:val="00B5265C"/>
    <w:rsid w:val="00B56F5E"/>
    <w:rsid w:val="00B57381"/>
    <w:rsid w:val="00B61620"/>
    <w:rsid w:val="00B6424D"/>
    <w:rsid w:val="00B64EC9"/>
    <w:rsid w:val="00B6514F"/>
    <w:rsid w:val="00B6586E"/>
    <w:rsid w:val="00B6662E"/>
    <w:rsid w:val="00B66956"/>
    <w:rsid w:val="00B70D30"/>
    <w:rsid w:val="00B71068"/>
    <w:rsid w:val="00B733CC"/>
    <w:rsid w:val="00B76B7A"/>
    <w:rsid w:val="00B7704B"/>
    <w:rsid w:val="00B77771"/>
    <w:rsid w:val="00B77F58"/>
    <w:rsid w:val="00B83465"/>
    <w:rsid w:val="00B83A1F"/>
    <w:rsid w:val="00B85EC4"/>
    <w:rsid w:val="00B87BA2"/>
    <w:rsid w:val="00B87D6C"/>
    <w:rsid w:val="00B90D9B"/>
    <w:rsid w:val="00B92273"/>
    <w:rsid w:val="00B92D88"/>
    <w:rsid w:val="00B92ED4"/>
    <w:rsid w:val="00B9464C"/>
    <w:rsid w:val="00B9648B"/>
    <w:rsid w:val="00B96B1B"/>
    <w:rsid w:val="00B96F79"/>
    <w:rsid w:val="00BA0538"/>
    <w:rsid w:val="00BA0AAB"/>
    <w:rsid w:val="00BA1B7E"/>
    <w:rsid w:val="00BA1CEE"/>
    <w:rsid w:val="00BA2B32"/>
    <w:rsid w:val="00BA3C72"/>
    <w:rsid w:val="00BA4858"/>
    <w:rsid w:val="00BA5455"/>
    <w:rsid w:val="00BA76D1"/>
    <w:rsid w:val="00BB3C07"/>
    <w:rsid w:val="00BB4A83"/>
    <w:rsid w:val="00BB7439"/>
    <w:rsid w:val="00BB79EF"/>
    <w:rsid w:val="00BC0BCF"/>
    <w:rsid w:val="00BC7FFC"/>
    <w:rsid w:val="00BD0390"/>
    <w:rsid w:val="00BD0454"/>
    <w:rsid w:val="00BD056F"/>
    <w:rsid w:val="00BD05DD"/>
    <w:rsid w:val="00BD07CF"/>
    <w:rsid w:val="00BD07F2"/>
    <w:rsid w:val="00BD13F3"/>
    <w:rsid w:val="00BD2205"/>
    <w:rsid w:val="00BD6509"/>
    <w:rsid w:val="00BD68DB"/>
    <w:rsid w:val="00BD79AB"/>
    <w:rsid w:val="00BE054F"/>
    <w:rsid w:val="00BE05BC"/>
    <w:rsid w:val="00BE0601"/>
    <w:rsid w:val="00BE3AE7"/>
    <w:rsid w:val="00BE4D91"/>
    <w:rsid w:val="00BE6A7A"/>
    <w:rsid w:val="00BF0D24"/>
    <w:rsid w:val="00BF329F"/>
    <w:rsid w:val="00BF3A3E"/>
    <w:rsid w:val="00BF7D4A"/>
    <w:rsid w:val="00C0110B"/>
    <w:rsid w:val="00C026D5"/>
    <w:rsid w:val="00C03FD0"/>
    <w:rsid w:val="00C03FD5"/>
    <w:rsid w:val="00C07E4D"/>
    <w:rsid w:val="00C107F8"/>
    <w:rsid w:val="00C108D6"/>
    <w:rsid w:val="00C114B7"/>
    <w:rsid w:val="00C116AD"/>
    <w:rsid w:val="00C1217F"/>
    <w:rsid w:val="00C12A4E"/>
    <w:rsid w:val="00C153EC"/>
    <w:rsid w:val="00C21E55"/>
    <w:rsid w:val="00C222A4"/>
    <w:rsid w:val="00C242A5"/>
    <w:rsid w:val="00C301AE"/>
    <w:rsid w:val="00C31310"/>
    <w:rsid w:val="00C33FA6"/>
    <w:rsid w:val="00C36BA1"/>
    <w:rsid w:val="00C36F0B"/>
    <w:rsid w:val="00C44031"/>
    <w:rsid w:val="00C44713"/>
    <w:rsid w:val="00C44ACA"/>
    <w:rsid w:val="00C450D4"/>
    <w:rsid w:val="00C4633B"/>
    <w:rsid w:val="00C53355"/>
    <w:rsid w:val="00C54D53"/>
    <w:rsid w:val="00C54E99"/>
    <w:rsid w:val="00C54F32"/>
    <w:rsid w:val="00C56D60"/>
    <w:rsid w:val="00C57A37"/>
    <w:rsid w:val="00C57E3B"/>
    <w:rsid w:val="00C612E5"/>
    <w:rsid w:val="00C61E29"/>
    <w:rsid w:val="00C636BA"/>
    <w:rsid w:val="00C6686C"/>
    <w:rsid w:val="00C733ED"/>
    <w:rsid w:val="00C74090"/>
    <w:rsid w:val="00C744AB"/>
    <w:rsid w:val="00C74F3B"/>
    <w:rsid w:val="00C75ED6"/>
    <w:rsid w:val="00C77A9C"/>
    <w:rsid w:val="00C816F4"/>
    <w:rsid w:val="00C81CC7"/>
    <w:rsid w:val="00C8385C"/>
    <w:rsid w:val="00C84869"/>
    <w:rsid w:val="00C867FC"/>
    <w:rsid w:val="00C90ECF"/>
    <w:rsid w:val="00C923D8"/>
    <w:rsid w:val="00C941AA"/>
    <w:rsid w:val="00C9476E"/>
    <w:rsid w:val="00C94B0E"/>
    <w:rsid w:val="00C97178"/>
    <w:rsid w:val="00CA00DA"/>
    <w:rsid w:val="00CA366C"/>
    <w:rsid w:val="00CA3924"/>
    <w:rsid w:val="00CA40EB"/>
    <w:rsid w:val="00CA50D3"/>
    <w:rsid w:val="00CA542E"/>
    <w:rsid w:val="00CA5BAB"/>
    <w:rsid w:val="00CA5C78"/>
    <w:rsid w:val="00CA66C9"/>
    <w:rsid w:val="00CA677D"/>
    <w:rsid w:val="00CB1119"/>
    <w:rsid w:val="00CB2047"/>
    <w:rsid w:val="00CB28F8"/>
    <w:rsid w:val="00CB584F"/>
    <w:rsid w:val="00CB5C8A"/>
    <w:rsid w:val="00CC299C"/>
    <w:rsid w:val="00CC318E"/>
    <w:rsid w:val="00CC3CB3"/>
    <w:rsid w:val="00CC6C07"/>
    <w:rsid w:val="00CD004D"/>
    <w:rsid w:val="00CD205E"/>
    <w:rsid w:val="00CD2C61"/>
    <w:rsid w:val="00CD44C6"/>
    <w:rsid w:val="00CD5BEB"/>
    <w:rsid w:val="00CD5CE7"/>
    <w:rsid w:val="00CD5D2F"/>
    <w:rsid w:val="00CD716A"/>
    <w:rsid w:val="00CE0F9D"/>
    <w:rsid w:val="00CE26B6"/>
    <w:rsid w:val="00CE2847"/>
    <w:rsid w:val="00CE3388"/>
    <w:rsid w:val="00CE3A31"/>
    <w:rsid w:val="00CE3FDE"/>
    <w:rsid w:val="00CE420D"/>
    <w:rsid w:val="00CE4D4B"/>
    <w:rsid w:val="00CE6209"/>
    <w:rsid w:val="00CF0E6D"/>
    <w:rsid w:val="00CF2C94"/>
    <w:rsid w:val="00CF2F1E"/>
    <w:rsid w:val="00CF3CEC"/>
    <w:rsid w:val="00CF40E1"/>
    <w:rsid w:val="00CF6589"/>
    <w:rsid w:val="00CF7072"/>
    <w:rsid w:val="00CF7ADA"/>
    <w:rsid w:val="00D009F4"/>
    <w:rsid w:val="00D018E8"/>
    <w:rsid w:val="00D01AF4"/>
    <w:rsid w:val="00D10545"/>
    <w:rsid w:val="00D10BCD"/>
    <w:rsid w:val="00D10EA3"/>
    <w:rsid w:val="00D11A69"/>
    <w:rsid w:val="00D11FAC"/>
    <w:rsid w:val="00D14C64"/>
    <w:rsid w:val="00D15487"/>
    <w:rsid w:val="00D23106"/>
    <w:rsid w:val="00D2469D"/>
    <w:rsid w:val="00D25666"/>
    <w:rsid w:val="00D25A69"/>
    <w:rsid w:val="00D26BD4"/>
    <w:rsid w:val="00D30A1C"/>
    <w:rsid w:val="00D30CF6"/>
    <w:rsid w:val="00D319EB"/>
    <w:rsid w:val="00D32931"/>
    <w:rsid w:val="00D34653"/>
    <w:rsid w:val="00D35E71"/>
    <w:rsid w:val="00D36479"/>
    <w:rsid w:val="00D36BD8"/>
    <w:rsid w:val="00D4027E"/>
    <w:rsid w:val="00D43F92"/>
    <w:rsid w:val="00D443B0"/>
    <w:rsid w:val="00D444A5"/>
    <w:rsid w:val="00D4475F"/>
    <w:rsid w:val="00D44B92"/>
    <w:rsid w:val="00D45D16"/>
    <w:rsid w:val="00D461E7"/>
    <w:rsid w:val="00D464E7"/>
    <w:rsid w:val="00D46C65"/>
    <w:rsid w:val="00D47004"/>
    <w:rsid w:val="00D513B6"/>
    <w:rsid w:val="00D5253A"/>
    <w:rsid w:val="00D52E1F"/>
    <w:rsid w:val="00D53561"/>
    <w:rsid w:val="00D5507D"/>
    <w:rsid w:val="00D55253"/>
    <w:rsid w:val="00D568F1"/>
    <w:rsid w:val="00D57288"/>
    <w:rsid w:val="00D57D01"/>
    <w:rsid w:val="00D617E3"/>
    <w:rsid w:val="00D62A62"/>
    <w:rsid w:val="00D6582C"/>
    <w:rsid w:val="00D668DC"/>
    <w:rsid w:val="00D724A1"/>
    <w:rsid w:val="00D758D0"/>
    <w:rsid w:val="00D81768"/>
    <w:rsid w:val="00D81D8D"/>
    <w:rsid w:val="00D823B7"/>
    <w:rsid w:val="00D84376"/>
    <w:rsid w:val="00D84A68"/>
    <w:rsid w:val="00D84F47"/>
    <w:rsid w:val="00D8500F"/>
    <w:rsid w:val="00D85336"/>
    <w:rsid w:val="00D86958"/>
    <w:rsid w:val="00D87354"/>
    <w:rsid w:val="00D873CD"/>
    <w:rsid w:val="00D91F65"/>
    <w:rsid w:val="00D9338A"/>
    <w:rsid w:val="00D95F68"/>
    <w:rsid w:val="00D96451"/>
    <w:rsid w:val="00D96563"/>
    <w:rsid w:val="00D97D5B"/>
    <w:rsid w:val="00D97EAB"/>
    <w:rsid w:val="00DA11EB"/>
    <w:rsid w:val="00DA2533"/>
    <w:rsid w:val="00DA2A2C"/>
    <w:rsid w:val="00DA2FBF"/>
    <w:rsid w:val="00DA4E84"/>
    <w:rsid w:val="00DA5DCC"/>
    <w:rsid w:val="00DA7480"/>
    <w:rsid w:val="00DA7504"/>
    <w:rsid w:val="00DB0057"/>
    <w:rsid w:val="00DB2C8E"/>
    <w:rsid w:val="00DB4583"/>
    <w:rsid w:val="00DB4790"/>
    <w:rsid w:val="00DB5AAE"/>
    <w:rsid w:val="00DB7E7D"/>
    <w:rsid w:val="00DC1371"/>
    <w:rsid w:val="00DC1EEA"/>
    <w:rsid w:val="00DC3D94"/>
    <w:rsid w:val="00DC41C6"/>
    <w:rsid w:val="00DC5B48"/>
    <w:rsid w:val="00DC62C6"/>
    <w:rsid w:val="00DC654F"/>
    <w:rsid w:val="00DC6C16"/>
    <w:rsid w:val="00DC6E16"/>
    <w:rsid w:val="00DC7E4D"/>
    <w:rsid w:val="00DD1EAF"/>
    <w:rsid w:val="00DD2CBE"/>
    <w:rsid w:val="00DD4C4D"/>
    <w:rsid w:val="00DD51AD"/>
    <w:rsid w:val="00DD730A"/>
    <w:rsid w:val="00DD731B"/>
    <w:rsid w:val="00DE041E"/>
    <w:rsid w:val="00DE1071"/>
    <w:rsid w:val="00DE1D2A"/>
    <w:rsid w:val="00DE2C30"/>
    <w:rsid w:val="00DE661A"/>
    <w:rsid w:val="00DE7A6B"/>
    <w:rsid w:val="00DE7C38"/>
    <w:rsid w:val="00DF0126"/>
    <w:rsid w:val="00DF1C3E"/>
    <w:rsid w:val="00DF1CAF"/>
    <w:rsid w:val="00DF25B3"/>
    <w:rsid w:val="00DF2FD6"/>
    <w:rsid w:val="00DF4AF6"/>
    <w:rsid w:val="00DF520D"/>
    <w:rsid w:val="00DF61E8"/>
    <w:rsid w:val="00E001E6"/>
    <w:rsid w:val="00E005FD"/>
    <w:rsid w:val="00E00B8E"/>
    <w:rsid w:val="00E01D04"/>
    <w:rsid w:val="00E02086"/>
    <w:rsid w:val="00E02C81"/>
    <w:rsid w:val="00E03FC6"/>
    <w:rsid w:val="00E04BF5"/>
    <w:rsid w:val="00E0584A"/>
    <w:rsid w:val="00E1341C"/>
    <w:rsid w:val="00E14454"/>
    <w:rsid w:val="00E15E07"/>
    <w:rsid w:val="00E169B3"/>
    <w:rsid w:val="00E170AE"/>
    <w:rsid w:val="00E17770"/>
    <w:rsid w:val="00E177D0"/>
    <w:rsid w:val="00E23AF5"/>
    <w:rsid w:val="00E246C1"/>
    <w:rsid w:val="00E24CAA"/>
    <w:rsid w:val="00E32FEC"/>
    <w:rsid w:val="00E3435C"/>
    <w:rsid w:val="00E34EBD"/>
    <w:rsid w:val="00E35C5B"/>
    <w:rsid w:val="00E437A9"/>
    <w:rsid w:val="00E4421B"/>
    <w:rsid w:val="00E44B1D"/>
    <w:rsid w:val="00E46A93"/>
    <w:rsid w:val="00E46CD5"/>
    <w:rsid w:val="00E52E8F"/>
    <w:rsid w:val="00E55A94"/>
    <w:rsid w:val="00E56959"/>
    <w:rsid w:val="00E57E29"/>
    <w:rsid w:val="00E60F59"/>
    <w:rsid w:val="00E61214"/>
    <w:rsid w:val="00E61A1B"/>
    <w:rsid w:val="00E61C57"/>
    <w:rsid w:val="00E63447"/>
    <w:rsid w:val="00E64E74"/>
    <w:rsid w:val="00E67F07"/>
    <w:rsid w:val="00E71A38"/>
    <w:rsid w:val="00E723C7"/>
    <w:rsid w:val="00E72A22"/>
    <w:rsid w:val="00E762E4"/>
    <w:rsid w:val="00E77FAF"/>
    <w:rsid w:val="00E8106F"/>
    <w:rsid w:val="00E8233F"/>
    <w:rsid w:val="00E82426"/>
    <w:rsid w:val="00E84B7C"/>
    <w:rsid w:val="00E84CB7"/>
    <w:rsid w:val="00E859A1"/>
    <w:rsid w:val="00E873DA"/>
    <w:rsid w:val="00E9311D"/>
    <w:rsid w:val="00E93409"/>
    <w:rsid w:val="00E943E2"/>
    <w:rsid w:val="00E950D1"/>
    <w:rsid w:val="00EA038E"/>
    <w:rsid w:val="00EA260F"/>
    <w:rsid w:val="00EA3030"/>
    <w:rsid w:val="00EA4676"/>
    <w:rsid w:val="00EA5AB6"/>
    <w:rsid w:val="00EA6621"/>
    <w:rsid w:val="00EA6A15"/>
    <w:rsid w:val="00EA7CC1"/>
    <w:rsid w:val="00EB0C76"/>
    <w:rsid w:val="00EB16B1"/>
    <w:rsid w:val="00EB2A7A"/>
    <w:rsid w:val="00EB60B0"/>
    <w:rsid w:val="00EC02C2"/>
    <w:rsid w:val="00EC4AC7"/>
    <w:rsid w:val="00EC7332"/>
    <w:rsid w:val="00ED170F"/>
    <w:rsid w:val="00ED27F2"/>
    <w:rsid w:val="00ED2AB7"/>
    <w:rsid w:val="00ED3920"/>
    <w:rsid w:val="00ED50C5"/>
    <w:rsid w:val="00ED55EF"/>
    <w:rsid w:val="00ED7898"/>
    <w:rsid w:val="00ED7C5C"/>
    <w:rsid w:val="00EE16F8"/>
    <w:rsid w:val="00EE228B"/>
    <w:rsid w:val="00EE5498"/>
    <w:rsid w:val="00EE58C2"/>
    <w:rsid w:val="00EE7B37"/>
    <w:rsid w:val="00EF05A9"/>
    <w:rsid w:val="00EF1D82"/>
    <w:rsid w:val="00EF1DEF"/>
    <w:rsid w:val="00EF1F4A"/>
    <w:rsid w:val="00EF2215"/>
    <w:rsid w:val="00EF300A"/>
    <w:rsid w:val="00EF7B10"/>
    <w:rsid w:val="00F015A8"/>
    <w:rsid w:val="00F0307C"/>
    <w:rsid w:val="00F0449F"/>
    <w:rsid w:val="00F05F80"/>
    <w:rsid w:val="00F06025"/>
    <w:rsid w:val="00F066D4"/>
    <w:rsid w:val="00F10814"/>
    <w:rsid w:val="00F10C4B"/>
    <w:rsid w:val="00F1126E"/>
    <w:rsid w:val="00F114B9"/>
    <w:rsid w:val="00F1204A"/>
    <w:rsid w:val="00F1668C"/>
    <w:rsid w:val="00F200F3"/>
    <w:rsid w:val="00F203E5"/>
    <w:rsid w:val="00F214E5"/>
    <w:rsid w:val="00F22495"/>
    <w:rsid w:val="00F22E74"/>
    <w:rsid w:val="00F230D8"/>
    <w:rsid w:val="00F239AC"/>
    <w:rsid w:val="00F24605"/>
    <w:rsid w:val="00F24EF9"/>
    <w:rsid w:val="00F302E9"/>
    <w:rsid w:val="00F3182C"/>
    <w:rsid w:val="00F31E26"/>
    <w:rsid w:val="00F328CA"/>
    <w:rsid w:val="00F33A57"/>
    <w:rsid w:val="00F34C36"/>
    <w:rsid w:val="00F3547D"/>
    <w:rsid w:val="00F364E9"/>
    <w:rsid w:val="00F36EDE"/>
    <w:rsid w:val="00F413CB"/>
    <w:rsid w:val="00F41837"/>
    <w:rsid w:val="00F422FA"/>
    <w:rsid w:val="00F42834"/>
    <w:rsid w:val="00F4369D"/>
    <w:rsid w:val="00F44DAB"/>
    <w:rsid w:val="00F45A53"/>
    <w:rsid w:val="00F47416"/>
    <w:rsid w:val="00F504A0"/>
    <w:rsid w:val="00F5156E"/>
    <w:rsid w:val="00F518E9"/>
    <w:rsid w:val="00F52FAA"/>
    <w:rsid w:val="00F5322F"/>
    <w:rsid w:val="00F53E77"/>
    <w:rsid w:val="00F55218"/>
    <w:rsid w:val="00F55577"/>
    <w:rsid w:val="00F56D7F"/>
    <w:rsid w:val="00F6094A"/>
    <w:rsid w:val="00F60C05"/>
    <w:rsid w:val="00F64F68"/>
    <w:rsid w:val="00F64FC5"/>
    <w:rsid w:val="00F6576C"/>
    <w:rsid w:val="00F71536"/>
    <w:rsid w:val="00F726CA"/>
    <w:rsid w:val="00F7365F"/>
    <w:rsid w:val="00F73DFC"/>
    <w:rsid w:val="00F74A51"/>
    <w:rsid w:val="00F76A25"/>
    <w:rsid w:val="00F8339C"/>
    <w:rsid w:val="00F8518B"/>
    <w:rsid w:val="00F90108"/>
    <w:rsid w:val="00F910C0"/>
    <w:rsid w:val="00F91AFC"/>
    <w:rsid w:val="00F91B24"/>
    <w:rsid w:val="00F92235"/>
    <w:rsid w:val="00F92A5E"/>
    <w:rsid w:val="00F92A7F"/>
    <w:rsid w:val="00F96128"/>
    <w:rsid w:val="00F966F7"/>
    <w:rsid w:val="00F96A6E"/>
    <w:rsid w:val="00FA368E"/>
    <w:rsid w:val="00FA630C"/>
    <w:rsid w:val="00FA7190"/>
    <w:rsid w:val="00FA7730"/>
    <w:rsid w:val="00FB1142"/>
    <w:rsid w:val="00FB14FF"/>
    <w:rsid w:val="00FB1731"/>
    <w:rsid w:val="00FB1A6D"/>
    <w:rsid w:val="00FB28FD"/>
    <w:rsid w:val="00FB46B7"/>
    <w:rsid w:val="00FB47D0"/>
    <w:rsid w:val="00FB4E3D"/>
    <w:rsid w:val="00FB7E27"/>
    <w:rsid w:val="00FC2708"/>
    <w:rsid w:val="00FC2BF3"/>
    <w:rsid w:val="00FC5536"/>
    <w:rsid w:val="00FC5969"/>
    <w:rsid w:val="00FC6152"/>
    <w:rsid w:val="00FC7816"/>
    <w:rsid w:val="00FC7C95"/>
    <w:rsid w:val="00FD115F"/>
    <w:rsid w:val="00FD28D0"/>
    <w:rsid w:val="00FD447B"/>
    <w:rsid w:val="00FD4820"/>
    <w:rsid w:val="00FD4EF0"/>
    <w:rsid w:val="00FD5E46"/>
    <w:rsid w:val="00FD763C"/>
    <w:rsid w:val="00FE00B4"/>
    <w:rsid w:val="00FE07F9"/>
    <w:rsid w:val="00FE0A5D"/>
    <w:rsid w:val="00FE0D9A"/>
    <w:rsid w:val="00FE16DB"/>
    <w:rsid w:val="00FE1712"/>
    <w:rsid w:val="00FE2531"/>
    <w:rsid w:val="00FE2804"/>
    <w:rsid w:val="00FE2849"/>
    <w:rsid w:val="00FE2E4C"/>
    <w:rsid w:val="00FE34D1"/>
    <w:rsid w:val="00FE752B"/>
    <w:rsid w:val="00FF26C4"/>
    <w:rsid w:val="00FF2B22"/>
    <w:rsid w:val="00FF2FE3"/>
    <w:rsid w:val="00FF3224"/>
    <w:rsid w:val="00FF373F"/>
    <w:rsid w:val="00FF56AA"/>
    <w:rsid w:val="00FF6242"/>
    <w:rsid w:val="00FF63FC"/>
    <w:rsid w:val="00FF6771"/>
    <w:rsid w:val="1F9D8E42"/>
    <w:rsid w:val="297086B3"/>
    <w:rsid w:val="3FB5425B"/>
    <w:rsid w:val="417C0D8C"/>
    <w:rsid w:val="4364DDA0"/>
    <w:rsid w:val="48707F75"/>
    <w:rsid w:val="5081BE11"/>
    <w:rsid w:val="50AF4371"/>
    <w:rsid w:val="555ED066"/>
    <w:rsid w:val="6BDF5F57"/>
    <w:rsid w:val="7DEF28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392A2"/>
  <w15:chartTrackingRefBased/>
  <w15:docId w15:val="{21955865-1817-4B22-84A3-F578F711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AB7"/>
    <w:pPr>
      <w:spacing w:before="120" w:after="120" w:line="276" w:lineRule="auto"/>
    </w:pPr>
  </w:style>
  <w:style w:type="paragraph" w:styleId="Heading1">
    <w:name w:val="heading 1"/>
    <w:basedOn w:val="Normal"/>
    <w:next w:val="Normal"/>
    <w:link w:val="Heading1Char"/>
    <w:uiPriority w:val="9"/>
    <w:rsid w:val="00C07E4D"/>
    <w:pPr>
      <w:shd w:val="clear" w:color="auto" w:fill="632423"/>
      <w:spacing w:before="0"/>
      <w:ind w:left="-113"/>
      <w:outlineLvl w:val="0"/>
    </w:pPr>
    <w:rPr>
      <w:b/>
      <w:bCs/>
      <w:color w:val="FFFFFF"/>
      <w:spacing w:val="15"/>
      <w:sz w:val="24"/>
      <w:szCs w:val="24"/>
    </w:rPr>
  </w:style>
  <w:style w:type="paragraph" w:styleId="Heading2">
    <w:name w:val="heading 2"/>
    <w:basedOn w:val="Normal"/>
    <w:next w:val="Normal"/>
    <w:link w:val="Heading2Char"/>
    <w:uiPriority w:val="9"/>
    <w:qFormat/>
    <w:rsid w:val="00FE2804"/>
    <w:pPr>
      <w:pBdr>
        <w:top w:val="single" w:sz="24" w:space="0" w:color="58CFC6"/>
        <w:left w:val="single" w:sz="24" w:space="0" w:color="58CFC6"/>
        <w:bottom w:val="single" w:sz="24" w:space="0" w:color="58CFC6"/>
        <w:right w:val="single" w:sz="24" w:space="0" w:color="58CFC6"/>
      </w:pBdr>
      <w:shd w:val="clear" w:color="auto" w:fill="F0E8D4"/>
      <w:spacing w:after="0"/>
      <w:ind w:left="-142"/>
      <w:outlineLvl w:val="1"/>
    </w:pPr>
    <w:rPr>
      <w:color w:val="B92D5D"/>
      <w:spacing w:val="15"/>
      <w:sz w:val="24"/>
      <w:szCs w:val="22"/>
    </w:rPr>
  </w:style>
  <w:style w:type="paragraph" w:styleId="Heading3">
    <w:name w:val="heading 3"/>
    <w:basedOn w:val="Normal"/>
    <w:next w:val="Normal"/>
    <w:link w:val="Heading3Char"/>
    <w:uiPriority w:val="9"/>
    <w:qFormat/>
    <w:rsid w:val="00FE2804"/>
    <w:pPr>
      <w:outlineLvl w:val="2"/>
    </w:pPr>
    <w:rPr>
      <w:b/>
      <w:color w:val="B92D5D"/>
      <w:sz w:val="22"/>
      <w:szCs w:val="22"/>
    </w:rPr>
  </w:style>
  <w:style w:type="paragraph" w:styleId="Heading4">
    <w:name w:val="heading 4"/>
    <w:basedOn w:val="Normal"/>
    <w:next w:val="Normal"/>
    <w:link w:val="Heading4Char"/>
    <w:uiPriority w:val="9"/>
    <w:qFormat/>
    <w:rsid w:val="00842277"/>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qFormat/>
    <w:rsid w:val="00842277"/>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42277"/>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787094"/>
    <w:pPr>
      <w:spacing w:after="0"/>
      <w:outlineLvl w:val="6"/>
    </w:pPr>
    <w:rPr>
      <w:caps/>
      <w:color w:val="B92D5D"/>
      <w:spacing w:val="10"/>
      <w:sz w:val="22"/>
      <w:szCs w:val="22"/>
    </w:rPr>
  </w:style>
  <w:style w:type="paragraph" w:styleId="Heading8">
    <w:name w:val="heading 8"/>
    <w:basedOn w:val="Normal"/>
    <w:next w:val="Normal"/>
    <w:link w:val="Heading8Char"/>
    <w:uiPriority w:val="9"/>
    <w:qFormat/>
    <w:rsid w:val="00842277"/>
    <w:pPr>
      <w:spacing w:before="300" w:after="0"/>
      <w:outlineLvl w:val="7"/>
    </w:pPr>
    <w:rPr>
      <w:caps/>
      <w:spacing w:val="10"/>
      <w:sz w:val="18"/>
      <w:szCs w:val="18"/>
    </w:rPr>
  </w:style>
  <w:style w:type="paragraph" w:styleId="Heading9">
    <w:name w:val="heading 9"/>
    <w:basedOn w:val="Normal"/>
    <w:next w:val="Normal"/>
    <w:link w:val="Heading9Char"/>
    <w:uiPriority w:val="9"/>
    <w:qFormat/>
    <w:rsid w:val="0084227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Para">
    <w:name w:val="NumPara"/>
    <w:basedOn w:val="Normal"/>
  </w:style>
  <w:style w:type="paragraph" w:styleId="TOC1">
    <w:name w:val="toc 1"/>
    <w:basedOn w:val="Normal"/>
    <w:next w:val="Normal"/>
    <w:autoRedefine/>
    <w:uiPriority w:val="39"/>
    <w:rsid w:val="000D2240"/>
    <w:rPr>
      <w:rFonts w:ascii="Verdana" w:hAnsi="Verdan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uiPriority w:val="99"/>
    <w:pPr>
      <w:pBdr>
        <w:top w:val="single" w:sz="4" w:space="1" w:color="auto"/>
        <w:left w:val="single" w:sz="4" w:space="4" w:color="auto"/>
        <w:bottom w:val="single" w:sz="4" w:space="1" w:color="auto"/>
        <w:right w:val="single" w:sz="4" w:space="4" w:color="auto"/>
      </w:pBdr>
      <w:tabs>
        <w:tab w:val="center" w:pos="4320"/>
        <w:tab w:val="right" w:pos="8640"/>
      </w:tabs>
    </w:pPr>
    <w:rPr>
      <w:sz w:val="18"/>
      <w:szCs w:val="18"/>
    </w:rPr>
  </w:style>
  <w:style w:type="paragraph" w:styleId="Footer">
    <w:name w:val="footer"/>
    <w:basedOn w:val="Header"/>
    <w:link w:val="FooterChar"/>
    <w:uiPriority w:val="99"/>
  </w:style>
  <w:style w:type="paragraph" w:styleId="FootnoteText">
    <w:name w:val="footnote text"/>
    <w:basedOn w:val="Normal"/>
    <w:semiHidden/>
  </w:style>
  <w:style w:type="character" w:styleId="FootnoteReference">
    <w:name w:val="footnote reference"/>
    <w:semiHidden/>
    <w:rPr>
      <w:vertAlign w:val="superscript"/>
    </w:rPr>
  </w:style>
  <w:style w:type="paragraph" w:styleId="PlainText">
    <w:name w:val="Plain Text"/>
    <w:basedOn w:val="Normal"/>
    <w:pPr>
      <w:spacing w:after="0"/>
    </w:pPr>
    <w:rPr>
      <w:rFonts w:ascii="Arial" w:hAnsi="Arial"/>
    </w:rPr>
  </w:style>
  <w:style w:type="paragraph" w:styleId="BodyTextIndent">
    <w:name w:val="Body Text Indent"/>
    <w:basedOn w:val="Normal"/>
    <w:pPr>
      <w:ind w:left="283"/>
    </w:pPr>
  </w:style>
  <w:style w:type="paragraph" w:customStyle="1" w:styleId="Default">
    <w:name w:val="Default"/>
    <w:pPr>
      <w:autoSpaceDE w:val="0"/>
      <w:autoSpaceDN w:val="0"/>
      <w:adjustRightInd w:val="0"/>
      <w:spacing w:before="120" w:after="120" w:line="276" w:lineRule="auto"/>
    </w:pPr>
    <w:rPr>
      <w:rFonts w:ascii="LCLKFM+Arial" w:hAnsi="LCLKFM+Arial" w:cs="LCLKFM+Arial"/>
      <w:color w:val="000000"/>
      <w:sz w:val="24"/>
      <w:szCs w:val="24"/>
    </w:rPr>
  </w:style>
  <w:style w:type="paragraph" w:styleId="Title">
    <w:name w:val="Title"/>
    <w:basedOn w:val="Normal"/>
    <w:next w:val="Normal"/>
    <w:link w:val="TitleChar"/>
    <w:uiPriority w:val="10"/>
    <w:qFormat/>
    <w:rsid w:val="00011729"/>
    <w:pPr>
      <w:spacing w:before="720" w:after="240"/>
    </w:pPr>
    <w:rPr>
      <w:caps/>
      <w:color w:val="B92D5D"/>
      <w:spacing w:val="10"/>
      <w:kern w:val="28"/>
      <w:sz w:val="144"/>
      <w:szCs w:val="52"/>
    </w:rPr>
  </w:style>
  <w:style w:type="paragraph" w:styleId="BodyText2">
    <w:name w:val="Body Text 2"/>
    <w:basedOn w:val="Normal"/>
    <w:pPr>
      <w:spacing w:line="480" w:lineRule="auto"/>
    </w:pPr>
  </w:style>
  <w:style w:type="character" w:customStyle="1" w:styleId="HeaderChar">
    <w:name w:val="Header Char"/>
    <w:uiPriority w:val="99"/>
    <w:rPr>
      <w:rFonts w:ascii="Trebuchet MS" w:hAnsi="Trebuchet MS"/>
      <w:sz w:val="18"/>
      <w:szCs w:val="18"/>
      <w:lang w:val="en-GB" w:eastAsia="en-US" w:bidi="ar-SA"/>
    </w:rPr>
  </w:style>
  <w:style w:type="character" w:customStyle="1" w:styleId="Heading1Char">
    <w:name w:val="Heading 1 Char"/>
    <w:link w:val="Heading1"/>
    <w:uiPriority w:val="9"/>
    <w:rsid w:val="00C07E4D"/>
    <w:rPr>
      <w:b/>
      <w:bCs/>
      <w:color w:val="FFFFFF"/>
      <w:spacing w:val="15"/>
      <w:sz w:val="24"/>
      <w:szCs w:val="24"/>
      <w:shd w:val="clear" w:color="auto" w:fill="632423"/>
    </w:rPr>
  </w:style>
  <w:style w:type="paragraph" w:customStyle="1" w:styleId="Footnote">
    <w:name w:val="Footnote"/>
    <w:basedOn w:val="FootnoteText"/>
    <w:pPr>
      <w:spacing w:after="60"/>
      <w:ind w:left="720"/>
    </w:pPr>
    <w:rPr>
      <w:sz w:val="16"/>
      <w:szCs w:val="16"/>
    </w:rPr>
  </w:style>
  <w:style w:type="paragraph" w:styleId="NormalWeb">
    <w:name w:val="Normal (Web)"/>
    <w:basedOn w:val="Normal"/>
    <w:pPr>
      <w:spacing w:before="100" w:beforeAutospacing="1" w:after="100" w:afterAutospacing="1"/>
    </w:pPr>
    <w:rPr>
      <w:rFonts w:ascii="Times New Roman" w:hAnsi="Times New Roman"/>
      <w:lang w:val="en-US"/>
    </w:rPr>
  </w:style>
  <w:style w:type="table" w:styleId="TableGrid">
    <w:name w:val="Table Grid"/>
    <w:basedOn w:val="TableNormal"/>
    <w:rsid w:val="00EB16B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D2240"/>
    <w:rPr>
      <w:color w:val="0000FF"/>
      <w:u w:val="single"/>
    </w:rPr>
  </w:style>
  <w:style w:type="paragraph" w:styleId="TOC2">
    <w:name w:val="toc 2"/>
    <w:basedOn w:val="Normal"/>
    <w:next w:val="Normal"/>
    <w:autoRedefine/>
    <w:uiPriority w:val="39"/>
    <w:rsid w:val="00F36EDE"/>
    <w:pPr>
      <w:tabs>
        <w:tab w:val="right" w:leader="dot" w:pos="9061"/>
      </w:tabs>
      <w:spacing w:before="0" w:line="360" w:lineRule="auto"/>
    </w:pPr>
    <w:rPr>
      <w:rFonts w:ascii="Verdana" w:hAnsi="Verdana"/>
      <w:noProof/>
      <w:color w:val="FFFFFF"/>
    </w:rPr>
  </w:style>
  <w:style w:type="paragraph" w:styleId="TOC3">
    <w:name w:val="toc 3"/>
    <w:basedOn w:val="Normal"/>
    <w:next w:val="Normal"/>
    <w:autoRedefine/>
    <w:uiPriority w:val="39"/>
    <w:rsid w:val="000D2240"/>
    <w:rPr>
      <w:rFonts w:ascii="Verdana" w:hAnsi="Verdana"/>
    </w:rPr>
  </w:style>
  <w:style w:type="character" w:customStyle="1" w:styleId="Heading2Char">
    <w:name w:val="Heading 2 Char"/>
    <w:link w:val="Heading2"/>
    <w:uiPriority w:val="9"/>
    <w:rsid w:val="00FE2804"/>
    <w:rPr>
      <w:color w:val="B92D5D"/>
      <w:spacing w:val="15"/>
      <w:sz w:val="24"/>
      <w:szCs w:val="22"/>
      <w:shd w:val="clear" w:color="auto" w:fill="F0E8D4"/>
    </w:rPr>
  </w:style>
  <w:style w:type="character" w:customStyle="1" w:styleId="FooterChar">
    <w:name w:val="Footer Char"/>
    <w:link w:val="Footer"/>
    <w:uiPriority w:val="99"/>
    <w:rsid w:val="00A53097"/>
    <w:rPr>
      <w:rFonts w:ascii="Trebuchet MS" w:hAnsi="Trebuchet MS"/>
      <w:sz w:val="18"/>
      <w:szCs w:val="18"/>
      <w:lang w:eastAsia="en-US"/>
    </w:rPr>
  </w:style>
  <w:style w:type="character" w:customStyle="1" w:styleId="Heading3Char">
    <w:name w:val="Heading 3 Char"/>
    <w:link w:val="Heading3"/>
    <w:uiPriority w:val="9"/>
    <w:rsid w:val="00FE2804"/>
    <w:rPr>
      <w:b/>
      <w:color w:val="B92D5D"/>
      <w:sz w:val="22"/>
      <w:szCs w:val="22"/>
    </w:rPr>
  </w:style>
  <w:style w:type="character" w:customStyle="1" w:styleId="Heading4Char">
    <w:name w:val="Heading 4 Char"/>
    <w:link w:val="Heading4"/>
    <w:uiPriority w:val="9"/>
    <w:rsid w:val="00842277"/>
    <w:rPr>
      <w:caps/>
      <w:color w:val="365F91"/>
      <w:spacing w:val="10"/>
    </w:rPr>
  </w:style>
  <w:style w:type="character" w:customStyle="1" w:styleId="Heading5Char">
    <w:name w:val="Heading 5 Char"/>
    <w:link w:val="Heading5"/>
    <w:uiPriority w:val="9"/>
    <w:semiHidden/>
    <w:rsid w:val="00842277"/>
    <w:rPr>
      <w:caps/>
      <w:color w:val="365F91"/>
      <w:spacing w:val="10"/>
    </w:rPr>
  </w:style>
  <w:style w:type="character" w:customStyle="1" w:styleId="Heading6Char">
    <w:name w:val="Heading 6 Char"/>
    <w:link w:val="Heading6"/>
    <w:uiPriority w:val="9"/>
    <w:rsid w:val="00842277"/>
    <w:rPr>
      <w:caps/>
      <w:color w:val="365F91"/>
      <w:spacing w:val="10"/>
    </w:rPr>
  </w:style>
  <w:style w:type="character" w:customStyle="1" w:styleId="Heading7Char">
    <w:name w:val="Heading 7 Char"/>
    <w:link w:val="Heading7"/>
    <w:uiPriority w:val="9"/>
    <w:rsid w:val="00787094"/>
    <w:rPr>
      <w:caps/>
      <w:color w:val="B92D5D"/>
      <w:spacing w:val="10"/>
      <w:sz w:val="22"/>
      <w:szCs w:val="22"/>
    </w:rPr>
  </w:style>
  <w:style w:type="character" w:customStyle="1" w:styleId="Heading8Char">
    <w:name w:val="Heading 8 Char"/>
    <w:link w:val="Heading8"/>
    <w:uiPriority w:val="9"/>
    <w:semiHidden/>
    <w:rsid w:val="00842277"/>
    <w:rPr>
      <w:caps/>
      <w:spacing w:val="10"/>
      <w:sz w:val="18"/>
      <w:szCs w:val="18"/>
    </w:rPr>
  </w:style>
  <w:style w:type="character" w:customStyle="1" w:styleId="Heading9Char">
    <w:name w:val="Heading 9 Char"/>
    <w:link w:val="Heading9"/>
    <w:uiPriority w:val="9"/>
    <w:semiHidden/>
    <w:rsid w:val="00842277"/>
    <w:rPr>
      <w:i/>
      <w:caps/>
      <w:spacing w:val="10"/>
      <w:sz w:val="18"/>
      <w:szCs w:val="18"/>
    </w:rPr>
  </w:style>
  <w:style w:type="paragraph" w:styleId="Caption">
    <w:name w:val="caption"/>
    <w:basedOn w:val="Normal"/>
    <w:next w:val="Normal"/>
    <w:uiPriority w:val="35"/>
    <w:qFormat/>
    <w:rsid w:val="00842277"/>
    <w:rPr>
      <w:b/>
      <w:bCs/>
      <w:color w:val="365F91"/>
      <w:sz w:val="16"/>
      <w:szCs w:val="16"/>
    </w:rPr>
  </w:style>
  <w:style w:type="character" w:customStyle="1" w:styleId="TitleChar">
    <w:name w:val="Title Char"/>
    <w:link w:val="Title"/>
    <w:uiPriority w:val="10"/>
    <w:rsid w:val="00011729"/>
    <w:rPr>
      <w:caps/>
      <w:color w:val="B92D5D"/>
      <w:spacing w:val="10"/>
      <w:kern w:val="28"/>
      <w:sz w:val="144"/>
      <w:szCs w:val="52"/>
    </w:rPr>
  </w:style>
  <w:style w:type="paragraph" w:styleId="Subtitle">
    <w:name w:val="Subtitle"/>
    <w:basedOn w:val="Normal"/>
    <w:next w:val="Normal"/>
    <w:link w:val="SubtitleChar"/>
    <w:uiPriority w:val="11"/>
    <w:qFormat/>
    <w:rsid w:val="00842277"/>
    <w:pPr>
      <w:spacing w:after="1000" w:line="240" w:lineRule="auto"/>
    </w:pPr>
    <w:rPr>
      <w:caps/>
      <w:color w:val="595959"/>
      <w:spacing w:val="10"/>
      <w:sz w:val="24"/>
      <w:szCs w:val="24"/>
    </w:rPr>
  </w:style>
  <w:style w:type="character" w:customStyle="1" w:styleId="SubtitleChar">
    <w:name w:val="Subtitle Char"/>
    <w:link w:val="Subtitle"/>
    <w:uiPriority w:val="11"/>
    <w:rsid w:val="00842277"/>
    <w:rPr>
      <w:caps/>
      <w:color w:val="595959"/>
      <w:spacing w:val="10"/>
      <w:sz w:val="24"/>
      <w:szCs w:val="24"/>
    </w:rPr>
  </w:style>
  <w:style w:type="character" w:styleId="Strong">
    <w:name w:val="Strong"/>
    <w:uiPriority w:val="22"/>
    <w:qFormat/>
    <w:rsid w:val="00842277"/>
    <w:rPr>
      <w:b/>
      <w:bCs/>
    </w:rPr>
  </w:style>
  <w:style w:type="character" w:styleId="Emphasis">
    <w:name w:val="Emphasis"/>
    <w:uiPriority w:val="20"/>
    <w:qFormat/>
    <w:rsid w:val="00842277"/>
    <w:rPr>
      <w:caps/>
      <w:color w:val="243F60"/>
      <w:spacing w:val="5"/>
    </w:rPr>
  </w:style>
  <w:style w:type="paragraph" w:styleId="NoSpacing">
    <w:name w:val="No Spacing"/>
    <w:basedOn w:val="Normal"/>
    <w:link w:val="NoSpacingChar"/>
    <w:uiPriority w:val="1"/>
    <w:qFormat/>
    <w:rsid w:val="00842277"/>
    <w:pPr>
      <w:spacing w:before="0" w:after="0" w:line="240" w:lineRule="auto"/>
    </w:pPr>
  </w:style>
  <w:style w:type="character" w:customStyle="1" w:styleId="NoSpacingChar">
    <w:name w:val="No Spacing Char"/>
    <w:link w:val="NoSpacing"/>
    <w:uiPriority w:val="1"/>
    <w:rsid w:val="00842277"/>
    <w:rPr>
      <w:sz w:val="20"/>
      <w:szCs w:val="20"/>
    </w:rPr>
  </w:style>
  <w:style w:type="paragraph" w:styleId="ListParagraph">
    <w:name w:val="List Paragraph"/>
    <w:basedOn w:val="Normal"/>
    <w:uiPriority w:val="34"/>
    <w:qFormat/>
    <w:rsid w:val="00842277"/>
    <w:pPr>
      <w:ind w:left="720"/>
      <w:contextualSpacing/>
    </w:pPr>
  </w:style>
  <w:style w:type="paragraph" w:styleId="Quote">
    <w:name w:val="Quote"/>
    <w:basedOn w:val="Normal"/>
    <w:next w:val="Normal"/>
    <w:link w:val="QuoteChar"/>
    <w:uiPriority w:val="29"/>
    <w:qFormat/>
    <w:rsid w:val="00842277"/>
    <w:rPr>
      <w:i/>
      <w:iCs/>
    </w:rPr>
  </w:style>
  <w:style w:type="character" w:customStyle="1" w:styleId="QuoteChar">
    <w:name w:val="Quote Char"/>
    <w:link w:val="Quote"/>
    <w:uiPriority w:val="29"/>
    <w:rsid w:val="00842277"/>
    <w:rPr>
      <w:i/>
      <w:iCs/>
      <w:sz w:val="20"/>
      <w:szCs w:val="20"/>
    </w:rPr>
  </w:style>
  <w:style w:type="paragraph" w:styleId="IntenseQuote">
    <w:name w:val="Intense Quote"/>
    <w:basedOn w:val="Normal"/>
    <w:next w:val="Normal"/>
    <w:link w:val="IntenseQuoteChar"/>
    <w:uiPriority w:val="30"/>
    <w:qFormat/>
    <w:rsid w:val="0084227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42277"/>
    <w:rPr>
      <w:i/>
      <w:iCs/>
      <w:color w:val="4F81BD"/>
      <w:sz w:val="20"/>
      <w:szCs w:val="20"/>
    </w:rPr>
  </w:style>
  <w:style w:type="character" w:styleId="SubtleEmphasis">
    <w:name w:val="Subtle Emphasis"/>
    <w:uiPriority w:val="19"/>
    <w:qFormat/>
    <w:rsid w:val="00842277"/>
    <w:rPr>
      <w:i/>
      <w:iCs/>
      <w:color w:val="243F60"/>
    </w:rPr>
  </w:style>
  <w:style w:type="character" w:styleId="IntenseEmphasis">
    <w:name w:val="Intense Emphasis"/>
    <w:uiPriority w:val="21"/>
    <w:qFormat/>
    <w:rsid w:val="00842277"/>
    <w:rPr>
      <w:b/>
      <w:bCs/>
      <w:caps/>
      <w:color w:val="243F60"/>
      <w:spacing w:val="10"/>
    </w:rPr>
  </w:style>
  <w:style w:type="character" w:styleId="SubtleReference">
    <w:name w:val="Subtle Reference"/>
    <w:uiPriority w:val="31"/>
    <w:qFormat/>
    <w:rsid w:val="00842277"/>
    <w:rPr>
      <w:b/>
      <w:bCs/>
      <w:color w:val="4F81BD"/>
    </w:rPr>
  </w:style>
  <w:style w:type="character" w:styleId="IntenseReference">
    <w:name w:val="Intense Reference"/>
    <w:uiPriority w:val="32"/>
    <w:qFormat/>
    <w:rsid w:val="00842277"/>
    <w:rPr>
      <w:b/>
      <w:bCs/>
      <w:i/>
      <w:iCs/>
      <w:caps/>
      <w:color w:val="4F81BD"/>
    </w:rPr>
  </w:style>
  <w:style w:type="character" w:styleId="BookTitle">
    <w:name w:val="Book Title"/>
    <w:uiPriority w:val="33"/>
    <w:qFormat/>
    <w:rsid w:val="00842277"/>
    <w:rPr>
      <w:b/>
      <w:bCs/>
      <w:i/>
      <w:iCs/>
      <w:spacing w:val="9"/>
    </w:rPr>
  </w:style>
  <w:style w:type="paragraph" w:styleId="TOCHeading">
    <w:name w:val="TOC Heading"/>
    <w:basedOn w:val="Heading1"/>
    <w:next w:val="Normal"/>
    <w:uiPriority w:val="39"/>
    <w:qFormat/>
    <w:rsid w:val="00842277"/>
    <w:pPr>
      <w:pBdr>
        <w:left w:val="single" w:sz="24" w:space="0" w:color="4F81BD"/>
      </w:pBdr>
      <w:outlineLvl w:val="9"/>
    </w:pPr>
    <w:rPr>
      <w:lang w:bidi="en-US"/>
    </w:rPr>
  </w:style>
  <w:style w:type="character" w:styleId="FollowedHyperlink">
    <w:name w:val="FollowedHyperlink"/>
    <w:rsid w:val="0053133C"/>
    <w:rPr>
      <w:color w:val="800080"/>
      <w:u w:val="single"/>
    </w:rPr>
  </w:style>
  <w:style w:type="paragraph" w:styleId="EndnoteText">
    <w:name w:val="endnote text"/>
    <w:basedOn w:val="Normal"/>
    <w:link w:val="EndnoteTextChar"/>
    <w:rsid w:val="00922AEF"/>
  </w:style>
  <w:style w:type="character" w:customStyle="1" w:styleId="EndnoteTextChar">
    <w:name w:val="Endnote Text Char"/>
    <w:basedOn w:val="DefaultParagraphFont"/>
    <w:link w:val="EndnoteText"/>
    <w:rsid w:val="00922AEF"/>
  </w:style>
  <w:style w:type="character" w:styleId="EndnoteReference">
    <w:name w:val="endnote reference"/>
    <w:rsid w:val="00922AEF"/>
    <w:rPr>
      <w:vertAlign w:val="superscript"/>
    </w:rPr>
  </w:style>
  <w:style w:type="paragraph" w:styleId="BodyTextIndent2">
    <w:name w:val="Body Text Indent 2"/>
    <w:basedOn w:val="Normal"/>
    <w:link w:val="BodyTextIndent2Char"/>
    <w:rsid w:val="005C3C12"/>
    <w:pPr>
      <w:spacing w:line="480" w:lineRule="auto"/>
      <w:ind w:left="283"/>
    </w:pPr>
  </w:style>
  <w:style w:type="character" w:customStyle="1" w:styleId="BodyTextIndent2Char">
    <w:name w:val="Body Text Indent 2 Char"/>
    <w:basedOn w:val="DefaultParagraphFont"/>
    <w:link w:val="BodyTextIndent2"/>
    <w:rsid w:val="005C3C12"/>
  </w:style>
  <w:style w:type="table" w:styleId="TableClassic2">
    <w:name w:val="Table Classic 2"/>
    <w:basedOn w:val="TableNormal"/>
    <w:rsid w:val="00D36BD8"/>
    <w:pPr>
      <w:spacing w:before="120"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302DA8"/>
    <w:rPr>
      <w:color w:val="605E5C"/>
      <w:shd w:val="clear" w:color="auto" w:fill="E1DFDD"/>
    </w:rPr>
  </w:style>
  <w:style w:type="table" w:styleId="ListTable3-Accent5">
    <w:name w:val="List Table 3 Accent 5"/>
    <w:basedOn w:val="TableNormal"/>
    <w:uiPriority w:val="48"/>
    <w:rsid w:val="00CD004D"/>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073">
      <w:bodyDiv w:val="1"/>
      <w:marLeft w:val="0"/>
      <w:marRight w:val="0"/>
      <w:marTop w:val="0"/>
      <w:marBottom w:val="0"/>
      <w:divBdr>
        <w:top w:val="none" w:sz="0" w:space="0" w:color="auto"/>
        <w:left w:val="none" w:sz="0" w:space="0" w:color="auto"/>
        <w:bottom w:val="none" w:sz="0" w:space="0" w:color="auto"/>
        <w:right w:val="none" w:sz="0" w:space="0" w:color="auto"/>
      </w:divBdr>
    </w:div>
    <w:div w:id="160779689">
      <w:bodyDiv w:val="1"/>
      <w:marLeft w:val="0"/>
      <w:marRight w:val="0"/>
      <w:marTop w:val="0"/>
      <w:marBottom w:val="0"/>
      <w:divBdr>
        <w:top w:val="none" w:sz="0" w:space="0" w:color="auto"/>
        <w:left w:val="none" w:sz="0" w:space="0" w:color="auto"/>
        <w:bottom w:val="none" w:sz="0" w:space="0" w:color="auto"/>
        <w:right w:val="none" w:sz="0" w:space="0" w:color="auto"/>
      </w:divBdr>
    </w:div>
    <w:div w:id="265430186">
      <w:bodyDiv w:val="1"/>
      <w:marLeft w:val="0"/>
      <w:marRight w:val="0"/>
      <w:marTop w:val="0"/>
      <w:marBottom w:val="0"/>
      <w:divBdr>
        <w:top w:val="none" w:sz="0" w:space="0" w:color="auto"/>
        <w:left w:val="none" w:sz="0" w:space="0" w:color="auto"/>
        <w:bottom w:val="none" w:sz="0" w:space="0" w:color="auto"/>
        <w:right w:val="none" w:sz="0" w:space="0" w:color="auto"/>
      </w:divBdr>
    </w:div>
    <w:div w:id="659584143">
      <w:bodyDiv w:val="1"/>
      <w:marLeft w:val="0"/>
      <w:marRight w:val="0"/>
      <w:marTop w:val="0"/>
      <w:marBottom w:val="0"/>
      <w:divBdr>
        <w:top w:val="none" w:sz="0" w:space="0" w:color="auto"/>
        <w:left w:val="none" w:sz="0" w:space="0" w:color="auto"/>
        <w:bottom w:val="none" w:sz="0" w:space="0" w:color="auto"/>
        <w:right w:val="none" w:sz="0" w:space="0" w:color="auto"/>
      </w:divBdr>
    </w:div>
    <w:div w:id="666831020">
      <w:bodyDiv w:val="1"/>
      <w:marLeft w:val="0"/>
      <w:marRight w:val="0"/>
      <w:marTop w:val="0"/>
      <w:marBottom w:val="0"/>
      <w:divBdr>
        <w:top w:val="none" w:sz="0" w:space="0" w:color="auto"/>
        <w:left w:val="none" w:sz="0" w:space="0" w:color="auto"/>
        <w:bottom w:val="none" w:sz="0" w:space="0" w:color="auto"/>
        <w:right w:val="none" w:sz="0" w:space="0" w:color="auto"/>
      </w:divBdr>
      <w:divsChild>
        <w:div w:id="1800372170">
          <w:marLeft w:val="0"/>
          <w:marRight w:val="0"/>
          <w:marTop w:val="0"/>
          <w:marBottom w:val="0"/>
          <w:divBdr>
            <w:top w:val="none" w:sz="0" w:space="0" w:color="auto"/>
            <w:left w:val="none" w:sz="0" w:space="0" w:color="auto"/>
            <w:bottom w:val="none" w:sz="0" w:space="0" w:color="auto"/>
            <w:right w:val="none" w:sz="0" w:space="0" w:color="auto"/>
          </w:divBdr>
        </w:div>
      </w:divsChild>
    </w:div>
    <w:div w:id="692728807">
      <w:bodyDiv w:val="1"/>
      <w:marLeft w:val="0"/>
      <w:marRight w:val="0"/>
      <w:marTop w:val="0"/>
      <w:marBottom w:val="0"/>
      <w:divBdr>
        <w:top w:val="none" w:sz="0" w:space="0" w:color="auto"/>
        <w:left w:val="none" w:sz="0" w:space="0" w:color="auto"/>
        <w:bottom w:val="none" w:sz="0" w:space="0" w:color="auto"/>
        <w:right w:val="none" w:sz="0" w:space="0" w:color="auto"/>
      </w:divBdr>
    </w:div>
    <w:div w:id="725570379">
      <w:bodyDiv w:val="1"/>
      <w:marLeft w:val="0"/>
      <w:marRight w:val="0"/>
      <w:marTop w:val="0"/>
      <w:marBottom w:val="0"/>
      <w:divBdr>
        <w:top w:val="none" w:sz="0" w:space="0" w:color="auto"/>
        <w:left w:val="none" w:sz="0" w:space="0" w:color="auto"/>
        <w:bottom w:val="none" w:sz="0" w:space="0" w:color="auto"/>
        <w:right w:val="none" w:sz="0" w:space="0" w:color="auto"/>
      </w:divBdr>
    </w:div>
    <w:div w:id="738867975">
      <w:bodyDiv w:val="1"/>
      <w:marLeft w:val="0"/>
      <w:marRight w:val="0"/>
      <w:marTop w:val="0"/>
      <w:marBottom w:val="0"/>
      <w:divBdr>
        <w:top w:val="none" w:sz="0" w:space="0" w:color="auto"/>
        <w:left w:val="none" w:sz="0" w:space="0" w:color="auto"/>
        <w:bottom w:val="none" w:sz="0" w:space="0" w:color="auto"/>
        <w:right w:val="none" w:sz="0" w:space="0" w:color="auto"/>
      </w:divBdr>
    </w:div>
    <w:div w:id="749930755">
      <w:bodyDiv w:val="1"/>
      <w:marLeft w:val="0"/>
      <w:marRight w:val="0"/>
      <w:marTop w:val="0"/>
      <w:marBottom w:val="0"/>
      <w:divBdr>
        <w:top w:val="none" w:sz="0" w:space="0" w:color="auto"/>
        <w:left w:val="none" w:sz="0" w:space="0" w:color="auto"/>
        <w:bottom w:val="none" w:sz="0" w:space="0" w:color="auto"/>
        <w:right w:val="none" w:sz="0" w:space="0" w:color="auto"/>
      </w:divBdr>
      <w:divsChild>
        <w:div w:id="1992902031">
          <w:marLeft w:val="0"/>
          <w:marRight w:val="0"/>
          <w:marTop w:val="0"/>
          <w:marBottom w:val="0"/>
          <w:divBdr>
            <w:top w:val="none" w:sz="0" w:space="0" w:color="auto"/>
            <w:left w:val="none" w:sz="0" w:space="0" w:color="auto"/>
            <w:bottom w:val="none" w:sz="0" w:space="0" w:color="auto"/>
            <w:right w:val="none" w:sz="0" w:space="0" w:color="auto"/>
          </w:divBdr>
        </w:div>
      </w:divsChild>
    </w:div>
    <w:div w:id="894313003">
      <w:bodyDiv w:val="1"/>
      <w:marLeft w:val="0"/>
      <w:marRight w:val="0"/>
      <w:marTop w:val="0"/>
      <w:marBottom w:val="0"/>
      <w:divBdr>
        <w:top w:val="none" w:sz="0" w:space="0" w:color="auto"/>
        <w:left w:val="none" w:sz="0" w:space="0" w:color="auto"/>
        <w:bottom w:val="none" w:sz="0" w:space="0" w:color="auto"/>
        <w:right w:val="none" w:sz="0" w:space="0" w:color="auto"/>
      </w:divBdr>
      <w:divsChild>
        <w:div w:id="1899316961">
          <w:marLeft w:val="0"/>
          <w:marRight w:val="0"/>
          <w:marTop w:val="0"/>
          <w:marBottom w:val="0"/>
          <w:divBdr>
            <w:top w:val="none" w:sz="0" w:space="0" w:color="auto"/>
            <w:left w:val="none" w:sz="0" w:space="0" w:color="auto"/>
            <w:bottom w:val="none" w:sz="0" w:space="0" w:color="auto"/>
            <w:right w:val="none" w:sz="0" w:space="0" w:color="auto"/>
          </w:divBdr>
        </w:div>
      </w:divsChild>
    </w:div>
    <w:div w:id="930167514">
      <w:bodyDiv w:val="1"/>
      <w:marLeft w:val="0"/>
      <w:marRight w:val="0"/>
      <w:marTop w:val="0"/>
      <w:marBottom w:val="0"/>
      <w:divBdr>
        <w:top w:val="none" w:sz="0" w:space="0" w:color="auto"/>
        <w:left w:val="none" w:sz="0" w:space="0" w:color="auto"/>
        <w:bottom w:val="none" w:sz="0" w:space="0" w:color="auto"/>
        <w:right w:val="none" w:sz="0" w:space="0" w:color="auto"/>
      </w:divBdr>
    </w:div>
    <w:div w:id="952784285">
      <w:bodyDiv w:val="1"/>
      <w:marLeft w:val="0"/>
      <w:marRight w:val="0"/>
      <w:marTop w:val="0"/>
      <w:marBottom w:val="0"/>
      <w:divBdr>
        <w:top w:val="none" w:sz="0" w:space="0" w:color="auto"/>
        <w:left w:val="none" w:sz="0" w:space="0" w:color="auto"/>
        <w:bottom w:val="none" w:sz="0" w:space="0" w:color="auto"/>
        <w:right w:val="none" w:sz="0" w:space="0" w:color="auto"/>
      </w:divBdr>
      <w:divsChild>
        <w:div w:id="1840729475">
          <w:marLeft w:val="0"/>
          <w:marRight w:val="0"/>
          <w:marTop w:val="0"/>
          <w:marBottom w:val="0"/>
          <w:divBdr>
            <w:top w:val="none" w:sz="0" w:space="0" w:color="auto"/>
            <w:left w:val="none" w:sz="0" w:space="0" w:color="auto"/>
            <w:bottom w:val="none" w:sz="0" w:space="0" w:color="auto"/>
            <w:right w:val="none" w:sz="0" w:space="0" w:color="auto"/>
          </w:divBdr>
        </w:div>
      </w:divsChild>
    </w:div>
    <w:div w:id="1111978386">
      <w:bodyDiv w:val="1"/>
      <w:marLeft w:val="0"/>
      <w:marRight w:val="0"/>
      <w:marTop w:val="0"/>
      <w:marBottom w:val="0"/>
      <w:divBdr>
        <w:top w:val="none" w:sz="0" w:space="0" w:color="auto"/>
        <w:left w:val="none" w:sz="0" w:space="0" w:color="auto"/>
        <w:bottom w:val="none" w:sz="0" w:space="0" w:color="auto"/>
        <w:right w:val="none" w:sz="0" w:space="0" w:color="auto"/>
      </w:divBdr>
    </w:div>
    <w:div w:id="1206480293">
      <w:bodyDiv w:val="1"/>
      <w:marLeft w:val="0"/>
      <w:marRight w:val="0"/>
      <w:marTop w:val="0"/>
      <w:marBottom w:val="0"/>
      <w:divBdr>
        <w:top w:val="none" w:sz="0" w:space="0" w:color="auto"/>
        <w:left w:val="none" w:sz="0" w:space="0" w:color="auto"/>
        <w:bottom w:val="none" w:sz="0" w:space="0" w:color="auto"/>
        <w:right w:val="none" w:sz="0" w:space="0" w:color="auto"/>
      </w:divBdr>
      <w:divsChild>
        <w:div w:id="607855237">
          <w:marLeft w:val="0"/>
          <w:marRight w:val="0"/>
          <w:marTop w:val="0"/>
          <w:marBottom w:val="0"/>
          <w:divBdr>
            <w:top w:val="none" w:sz="0" w:space="0" w:color="auto"/>
            <w:left w:val="none" w:sz="0" w:space="0" w:color="auto"/>
            <w:bottom w:val="none" w:sz="0" w:space="0" w:color="auto"/>
            <w:right w:val="none" w:sz="0" w:space="0" w:color="auto"/>
          </w:divBdr>
        </w:div>
      </w:divsChild>
    </w:div>
    <w:div w:id="1244875912">
      <w:bodyDiv w:val="1"/>
      <w:marLeft w:val="0"/>
      <w:marRight w:val="0"/>
      <w:marTop w:val="0"/>
      <w:marBottom w:val="0"/>
      <w:divBdr>
        <w:top w:val="none" w:sz="0" w:space="0" w:color="auto"/>
        <w:left w:val="none" w:sz="0" w:space="0" w:color="auto"/>
        <w:bottom w:val="none" w:sz="0" w:space="0" w:color="auto"/>
        <w:right w:val="none" w:sz="0" w:space="0" w:color="auto"/>
      </w:divBdr>
    </w:div>
    <w:div w:id="1292324375">
      <w:bodyDiv w:val="1"/>
      <w:marLeft w:val="0"/>
      <w:marRight w:val="0"/>
      <w:marTop w:val="0"/>
      <w:marBottom w:val="0"/>
      <w:divBdr>
        <w:top w:val="none" w:sz="0" w:space="0" w:color="auto"/>
        <w:left w:val="none" w:sz="0" w:space="0" w:color="auto"/>
        <w:bottom w:val="none" w:sz="0" w:space="0" w:color="auto"/>
        <w:right w:val="none" w:sz="0" w:space="0" w:color="auto"/>
      </w:divBdr>
    </w:div>
    <w:div w:id="1482110851">
      <w:bodyDiv w:val="1"/>
      <w:marLeft w:val="0"/>
      <w:marRight w:val="0"/>
      <w:marTop w:val="0"/>
      <w:marBottom w:val="0"/>
      <w:divBdr>
        <w:top w:val="none" w:sz="0" w:space="0" w:color="auto"/>
        <w:left w:val="none" w:sz="0" w:space="0" w:color="auto"/>
        <w:bottom w:val="none" w:sz="0" w:space="0" w:color="auto"/>
        <w:right w:val="none" w:sz="0" w:space="0" w:color="auto"/>
      </w:divBdr>
    </w:div>
    <w:div w:id="1482653498">
      <w:bodyDiv w:val="1"/>
      <w:marLeft w:val="0"/>
      <w:marRight w:val="0"/>
      <w:marTop w:val="0"/>
      <w:marBottom w:val="0"/>
      <w:divBdr>
        <w:top w:val="none" w:sz="0" w:space="0" w:color="auto"/>
        <w:left w:val="none" w:sz="0" w:space="0" w:color="auto"/>
        <w:bottom w:val="none" w:sz="0" w:space="0" w:color="auto"/>
        <w:right w:val="none" w:sz="0" w:space="0" w:color="auto"/>
      </w:divBdr>
      <w:divsChild>
        <w:div w:id="2091542040">
          <w:marLeft w:val="0"/>
          <w:marRight w:val="0"/>
          <w:marTop w:val="0"/>
          <w:marBottom w:val="0"/>
          <w:divBdr>
            <w:top w:val="none" w:sz="0" w:space="0" w:color="auto"/>
            <w:left w:val="none" w:sz="0" w:space="0" w:color="auto"/>
            <w:bottom w:val="none" w:sz="0" w:space="0" w:color="auto"/>
            <w:right w:val="none" w:sz="0" w:space="0" w:color="auto"/>
          </w:divBdr>
        </w:div>
      </w:divsChild>
    </w:div>
    <w:div w:id="1588885046">
      <w:bodyDiv w:val="1"/>
      <w:marLeft w:val="0"/>
      <w:marRight w:val="0"/>
      <w:marTop w:val="0"/>
      <w:marBottom w:val="0"/>
      <w:divBdr>
        <w:top w:val="none" w:sz="0" w:space="0" w:color="auto"/>
        <w:left w:val="none" w:sz="0" w:space="0" w:color="auto"/>
        <w:bottom w:val="none" w:sz="0" w:space="0" w:color="auto"/>
        <w:right w:val="none" w:sz="0" w:space="0" w:color="auto"/>
      </w:divBdr>
      <w:divsChild>
        <w:div w:id="293289731">
          <w:marLeft w:val="0"/>
          <w:marRight w:val="0"/>
          <w:marTop w:val="0"/>
          <w:marBottom w:val="0"/>
          <w:divBdr>
            <w:top w:val="none" w:sz="0" w:space="0" w:color="auto"/>
            <w:left w:val="none" w:sz="0" w:space="0" w:color="auto"/>
            <w:bottom w:val="none" w:sz="0" w:space="0" w:color="auto"/>
            <w:right w:val="none" w:sz="0" w:space="0" w:color="auto"/>
          </w:divBdr>
        </w:div>
      </w:divsChild>
    </w:div>
    <w:div w:id="1608850346">
      <w:bodyDiv w:val="1"/>
      <w:marLeft w:val="0"/>
      <w:marRight w:val="0"/>
      <w:marTop w:val="0"/>
      <w:marBottom w:val="0"/>
      <w:divBdr>
        <w:top w:val="none" w:sz="0" w:space="0" w:color="auto"/>
        <w:left w:val="none" w:sz="0" w:space="0" w:color="auto"/>
        <w:bottom w:val="none" w:sz="0" w:space="0" w:color="auto"/>
        <w:right w:val="none" w:sz="0" w:space="0" w:color="auto"/>
      </w:divBdr>
    </w:div>
    <w:div w:id="1737321003">
      <w:bodyDiv w:val="1"/>
      <w:marLeft w:val="0"/>
      <w:marRight w:val="0"/>
      <w:marTop w:val="0"/>
      <w:marBottom w:val="0"/>
      <w:divBdr>
        <w:top w:val="none" w:sz="0" w:space="0" w:color="auto"/>
        <w:left w:val="none" w:sz="0" w:space="0" w:color="auto"/>
        <w:bottom w:val="none" w:sz="0" w:space="0" w:color="auto"/>
        <w:right w:val="none" w:sz="0" w:space="0" w:color="auto"/>
      </w:divBdr>
    </w:div>
    <w:div w:id="1812281825">
      <w:bodyDiv w:val="1"/>
      <w:marLeft w:val="0"/>
      <w:marRight w:val="0"/>
      <w:marTop w:val="0"/>
      <w:marBottom w:val="0"/>
      <w:divBdr>
        <w:top w:val="none" w:sz="0" w:space="0" w:color="auto"/>
        <w:left w:val="none" w:sz="0" w:space="0" w:color="auto"/>
        <w:bottom w:val="none" w:sz="0" w:space="0" w:color="auto"/>
        <w:right w:val="none" w:sz="0" w:space="0" w:color="auto"/>
      </w:divBdr>
      <w:divsChild>
        <w:div w:id="2065792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B55DB4ThdEWI27dNcUbEEbXDfw_FgIBGgL7xuHaN8RNUQUUzQVZUV1A4Vk9BQkhDUFQ0S0VEWU1aOS4u&amp;origin=Invitation&amp;channel=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orthwarks.gov.uk/site-search/results/?q=terms+and+conditions"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forms.office.com/pages/responsepage.aspx?id=B55DB4ThdEWI27dNcUbEEbXDfw_FgIBGgL7xuHaN8RNUME1TSlc5RDM2RVNIQzdIVVMwV1I5VlVXMi4u&amp;route=short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aec7bad-5f75-4739-9d22-cff37d58ecca">
      <UserInfo>
        <DisplayName/>
        <AccountId xsi:nil="true"/>
        <AccountType/>
      </UserInfo>
    </SharedWithUsers>
    <TaxCatchAll xmlns="7aec7bad-5f75-4739-9d22-cff37d58ecca" xsi:nil="true"/>
    <lcf76f155ced4ddcb4097134ff3c332f xmlns="e5961520-7b5f-4b40-834b-5bf95e2e6c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119472CF81CD479E85C4C317FADC60" ma:contentTypeVersion="15" ma:contentTypeDescription="Create a new document." ma:contentTypeScope="" ma:versionID="5f917cf0ef7a39ce7c3d8f6d0f911e47">
  <xsd:schema xmlns:xsd="http://www.w3.org/2001/XMLSchema" xmlns:xs="http://www.w3.org/2001/XMLSchema" xmlns:p="http://schemas.microsoft.com/office/2006/metadata/properties" xmlns:ns2="e5961520-7b5f-4b40-834b-5bf95e2e6cc3" xmlns:ns3="7aec7bad-5f75-4739-9d22-cff37d58ecca" targetNamespace="http://schemas.microsoft.com/office/2006/metadata/properties" ma:root="true" ma:fieldsID="87a1cb4b48f7e93122e5005237095bb7" ns2:_="" ns3:_="">
    <xsd:import namespace="e5961520-7b5f-4b40-834b-5bf95e2e6cc3"/>
    <xsd:import namespace="7aec7bad-5f75-4739-9d22-cff37d58e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61520-7b5f-4b40-834b-5bf95e2e6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6dd065-aad4-4479-bf87-4d927b0f5a6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c7bad-5f75-4739-9d22-cff37d58e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75c5d9-7a9f-4417-99eb-2df6a7c1eafb}" ma:internalName="TaxCatchAll" ma:showField="CatchAllData" ma:web="7aec7bad-5f75-4739-9d22-cff37d58e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F791-B058-4E73-B0A3-86866742EDFD}">
  <ds:schemaRefs>
    <ds:schemaRef ds:uri="http://schemas.microsoft.com/sharepoint/v3/contenttype/forms"/>
  </ds:schemaRefs>
</ds:datastoreItem>
</file>

<file path=customXml/itemProps2.xml><?xml version="1.0" encoding="utf-8"?>
<ds:datastoreItem xmlns:ds="http://schemas.openxmlformats.org/officeDocument/2006/customXml" ds:itemID="{41812C10-512A-4EF5-A641-E6DB67CC4210}">
  <ds:schemaRefs>
    <ds:schemaRef ds:uri="http://schemas.microsoft.com/office/2006/metadata/properties"/>
    <ds:schemaRef ds:uri="http://schemas.microsoft.com/office/infopath/2007/PartnerControls"/>
    <ds:schemaRef ds:uri="7aec7bad-5f75-4739-9d22-cff37d58ecca"/>
    <ds:schemaRef ds:uri="e5961520-7b5f-4b40-834b-5bf95e2e6cc3"/>
  </ds:schemaRefs>
</ds:datastoreItem>
</file>

<file path=customXml/itemProps3.xml><?xml version="1.0" encoding="utf-8"?>
<ds:datastoreItem xmlns:ds="http://schemas.openxmlformats.org/officeDocument/2006/customXml" ds:itemID="{7C9BC49E-F5BA-4AB9-B336-7804DF0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61520-7b5f-4b40-834b-5bf95e2e6cc3"/>
    <ds:schemaRef ds:uri="7aec7bad-5f75-4739-9d22-cff37d58e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145EF-09BE-4B3E-8979-8A89F6C3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5823</Words>
  <Characters>33193</Characters>
  <Application>Microsoft Office Word</Application>
  <DocSecurity>0</DocSecurity>
  <Lines>276</Lines>
  <Paragraphs>77</Paragraphs>
  <ScaleCrop>false</ScaleCrop>
  <Company>Profit Focus (Birmingham) Ltd.</Company>
  <LinksUpToDate>false</LinksUpToDate>
  <CharactersWithSpaces>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lbird</dc:creator>
  <cp:keywords/>
  <cp:lastModifiedBy>Tracey Franik</cp:lastModifiedBy>
  <cp:revision>2</cp:revision>
  <cp:lastPrinted>2025-03-19T12:17:00Z</cp:lastPrinted>
  <dcterms:created xsi:type="dcterms:W3CDTF">2025-05-23T09:57:00Z</dcterms:created>
  <dcterms:modified xsi:type="dcterms:W3CDTF">2025-05-23T09:57:00Z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0x01010012119472CF81CD479E85C4C317FADC60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