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34E7C" w14:textId="77777777" w:rsidR="00B55447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sz w:val="24"/>
          <w:szCs w:val="24"/>
          <w:lang w:eastAsia="en-GB"/>
          <w14:ligatures w14:val="none"/>
        </w:rPr>
      </w:pPr>
    </w:p>
    <w:p w14:paraId="4B1D2E27" w14:textId="0B7C92FB" w:rsidR="00AC7E81" w:rsidRDefault="00B55447" w:rsidP="00AC7E81">
      <w:pPr>
        <w:spacing w:after="180" w:line="240" w:lineRule="auto"/>
        <w:rPr>
          <w:rFonts w:ascii="Arial" w:eastAsia="Times New Roman" w:hAnsi="Arial" w:cs="Arial"/>
          <w:b/>
          <w:bCs/>
          <w:color w:val="34373A"/>
          <w:kern w:val="0"/>
          <w:sz w:val="24"/>
          <w:szCs w:val="24"/>
          <w:lang w:eastAsia="en-GB"/>
          <w14:ligatures w14:val="none"/>
        </w:rPr>
      </w:pPr>
      <w:r>
        <w:rPr>
          <w:rFonts w:ascii="Arial" w:eastAsia="Times New Roman" w:hAnsi="Arial" w:cs="Arial"/>
          <w:noProof/>
          <w:color w:val="34373A"/>
          <w:kern w:val="0"/>
          <w:sz w:val="24"/>
          <w:szCs w:val="24"/>
          <w:lang w:eastAsia="en-GB"/>
        </w:rPr>
        <w:drawing>
          <wp:inline distT="0" distB="0" distL="0" distR="0" wp14:anchorId="143F13EE" wp14:editId="6BCA803E">
            <wp:extent cx="1676712" cy="815940"/>
            <wp:effectExtent l="0" t="0" r="0" b="3810"/>
            <wp:docPr id="3" name="Picture 3" descr="A logo of a person with a red and white ribb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person with a red and white ribb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712" cy="81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A871B" w14:textId="77777777" w:rsidR="00AC7E81" w:rsidRDefault="00AC7E81" w:rsidP="00AC7E81">
      <w:pPr>
        <w:spacing w:after="180" w:line="240" w:lineRule="auto"/>
        <w:rPr>
          <w:rFonts w:ascii="Arial" w:eastAsia="Times New Roman" w:hAnsi="Arial" w:cs="Arial"/>
          <w:b/>
          <w:bCs/>
          <w:color w:val="34373A"/>
          <w:kern w:val="0"/>
          <w:sz w:val="24"/>
          <w:szCs w:val="24"/>
          <w:lang w:eastAsia="en-GB"/>
          <w14:ligatures w14:val="none"/>
        </w:rPr>
      </w:pPr>
    </w:p>
    <w:p w14:paraId="2F1C6B90" w14:textId="39807A24" w:rsidR="00B55447" w:rsidRDefault="00AC7E81" w:rsidP="00AC7E81">
      <w:pPr>
        <w:spacing w:after="180" w:line="240" w:lineRule="auto"/>
        <w:rPr>
          <w:rFonts w:ascii="Arial" w:eastAsia="Times New Roman" w:hAnsi="Arial" w:cs="Arial"/>
          <w:color w:val="34373A"/>
          <w:kern w:val="0"/>
          <w:sz w:val="24"/>
          <w:szCs w:val="24"/>
          <w:lang w:eastAsia="en-GB"/>
          <w14:ligatures w14:val="none"/>
        </w:rPr>
      </w:pPr>
      <w:r w:rsidRPr="00AC7E81">
        <w:rPr>
          <w:rFonts w:ascii="Arial" w:eastAsia="Times New Roman" w:hAnsi="Arial" w:cs="Arial"/>
          <w:b/>
          <w:bCs/>
          <w:color w:val="34373A"/>
          <w:kern w:val="0"/>
          <w:sz w:val="24"/>
          <w:szCs w:val="24"/>
          <w:lang w:eastAsia="en-GB"/>
          <w14:ligatures w14:val="none"/>
        </w:rPr>
        <w:t>Guide to photographs for personal licence applications</w:t>
      </w:r>
      <w:r>
        <w:rPr>
          <w:rFonts w:ascii="Arial" w:eastAsia="Times New Roman" w:hAnsi="Arial" w:cs="Arial"/>
          <w:color w:val="34373A"/>
          <w:kern w:val="0"/>
          <w:sz w:val="24"/>
          <w:szCs w:val="24"/>
          <w:lang w:eastAsia="en-GB"/>
          <w14:ligatures w14:val="none"/>
        </w:rPr>
        <w:t xml:space="preserve"> </w:t>
      </w:r>
    </w:p>
    <w:p w14:paraId="4D603D3B" w14:textId="24448626" w:rsidR="00B55447" w:rsidRPr="00AC7E81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You are required to provide two photos of yourself when you make a Personal Licence application.</w:t>
      </w:r>
    </w:p>
    <w:p w14:paraId="0019D9D4" w14:textId="77777777" w:rsidR="00B55447" w:rsidRPr="00AC7E81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The photographs must be:</w:t>
      </w:r>
    </w:p>
    <w:p w14:paraId="7AC641E0" w14:textId="77777777" w:rsidR="00B55447" w:rsidRPr="00AC7E81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45mm high x 35mm wide (passport size)</w:t>
      </w:r>
    </w:p>
    <w:p w14:paraId="22DA207F" w14:textId="27E5E48D" w:rsidR="00B55447" w:rsidRPr="00AC7E81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Taken against a light background so your features are distinguishable</w:t>
      </w: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.</w:t>
      </w:r>
    </w:p>
    <w:p w14:paraId="251D5B77" w14:textId="77777777" w:rsidR="00B55447" w:rsidRPr="00AC7E81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Full face, without sunglasses and uncovered unless you wear a head covering because of your religious beliefs.</w:t>
      </w:r>
    </w:p>
    <w:p w14:paraId="34269907" w14:textId="4A86C410" w:rsidR="00B55447" w:rsidRPr="00B55447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 xml:space="preserve">The counter-signatory must </w:t>
      </w:r>
      <w:proofErr w:type="gramStart"/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be someone who is</w:t>
      </w:r>
      <w:proofErr w:type="gramEnd"/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 xml:space="preserve"> known to you, but not a spouse or a relative. The counter-signatory could be one of the following:</w:t>
      </w:r>
    </w:p>
    <w:p w14:paraId="47C97071" w14:textId="77777777" w:rsidR="00B55447" w:rsidRPr="00B55447" w:rsidRDefault="00B55447" w:rsidP="00B5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A legal professional or notary</w:t>
      </w:r>
    </w:p>
    <w:p w14:paraId="15EB8328" w14:textId="77777777" w:rsidR="00B55447" w:rsidRPr="00B55447" w:rsidRDefault="00B55447" w:rsidP="00B5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 xml:space="preserve">A person of standing within the community (such as a bank or building society official, a police officer, a civil </w:t>
      </w:r>
      <w:proofErr w:type="gramStart"/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servant</w:t>
      </w:r>
      <w:proofErr w:type="gramEnd"/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 xml:space="preserve"> or a minister of religion)</w:t>
      </w:r>
    </w:p>
    <w:p w14:paraId="071362C9" w14:textId="77777777" w:rsidR="00B55447" w:rsidRPr="00B55447" w:rsidRDefault="00B55447" w:rsidP="00B5544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An individual with a professional qualification.</w:t>
      </w:r>
    </w:p>
    <w:p w14:paraId="4C2F5055" w14:textId="77777777" w:rsidR="00B55447" w:rsidRPr="00AC7E81" w:rsidRDefault="00B55447">
      <w:pPr>
        <w:rPr>
          <w:rFonts w:ascii="Arial" w:hAnsi="Arial" w:cs="Arial"/>
        </w:rPr>
      </w:pPr>
    </w:p>
    <w:p w14:paraId="20754521" w14:textId="77777777" w:rsidR="00B55447" w:rsidRPr="00B55447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The full list of occupants that can be a counter-signatory are as followed:</w:t>
      </w:r>
    </w:p>
    <w:p w14:paraId="4DE9D316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Accountant</w:t>
      </w:r>
    </w:p>
    <w:p w14:paraId="1E53D381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Articled Clerk of a Limited Company</w:t>
      </w:r>
    </w:p>
    <w:p w14:paraId="10E5AD8B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Assurance Agent of Recognised Company</w:t>
      </w:r>
    </w:p>
    <w:p w14:paraId="563F7161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Bank/Building Society Official</w:t>
      </w:r>
    </w:p>
    <w:p w14:paraId="5AED85CE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Barrister</w:t>
      </w:r>
    </w:p>
    <w:p w14:paraId="65331B6E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Broker</w:t>
      </w:r>
    </w:p>
    <w:p w14:paraId="74B044DE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Chairman/Director of Limited Company</w:t>
      </w:r>
    </w:p>
    <w:p w14:paraId="294EE6CB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Chemist</w:t>
      </w:r>
    </w:p>
    <w:p w14:paraId="52F8D42F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Chiropodist</w:t>
      </w:r>
    </w:p>
    <w:p w14:paraId="2EF0F221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Christian Science Practitioner</w:t>
      </w:r>
    </w:p>
    <w:p w14:paraId="6C85BAC5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Commissioner of Oaths</w:t>
      </w:r>
    </w:p>
    <w:p w14:paraId="615B0F26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Councillor: Local or County</w:t>
      </w:r>
    </w:p>
    <w:p w14:paraId="7D61211B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Civil Servant (permanent)</w:t>
      </w:r>
    </w:p>
    <w:p w14:paraId="12401620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Dentist</w:t>
      </w:r>
    </w:p>
    <w:p w14:paraId="3F9D9348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Engineer (with professional Qualifications)</w:t>
      </w:r>
    </w:p>
    <w:p w14:paraId="1B27F9D7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Fire Service Official</w:t>
      </w:r>
    </w:p>
    <w:p w14:paraId="67A867EC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Funeral Director</w:t>
      </w:r>
    </w:p>
    <w:p w14:paraId="42A7B921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Insurance agent (full time) of a recognised</w:t>
      </w:r>
    </w:p>
    <w:p w14:paraId="3775EC26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Company</w:t>
      </w:r>
    </w:p>
    <w:p w14:paraId="41F13A62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Journalist</w:t>
      </w:r>
    </w:p>
    <w:p w14:paraId="5E598D81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lastRenderedPageBreak/>
        <w:t>Justice of the Peace</w:t>
      </w:r>
    </w:p>
    <w:p w14:paraId="2C9667C7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Legal Secretary (members and fellows of the</w:t>
      </w:r>
    </w:p>
    <w:p w14:paraId="211815EF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Institute of legal secretaries)</w:t>
      </w:r>
    </w:p>
    <w:p w14:paraId="340E4718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Local Government Officer</w:t>
      </w:r>
    </w:p>
    <w:p w14:paraId="22CA3252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Manager/Personnel Officer (of Limited Company)</w:t>
      </w:r>
    </w:p>
    <w:p w14:paraId="41F93C05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Member of Parliament</w:t>
      </w:r>
    </w:p>
    <w:p w14:paraId="1180698E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Merchant Navy Officer</w:t>
      </w:r>
    </w:p>
    <w:p w14:paraId="065E28FB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Minister of a recognised religion</w:t>
      </w:r>
    </w:p>
    <w:p w14:paraId="6556E818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Nurse (SRN and SEN)</w:t>
      </w:r>
    </w:p>
    <w:p w14:paraId="5212C26D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Officer of the armed services (Active or Retired)</w:t>
      </w:r>
    </w:p>
    <w:p w14:paraId="34B9A40B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Optician</w:t>
      </w:r>
    </w:p>
    <w:p w14:paraId="50D708AC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Person with Honours (</w:t>
      </w:r>
      <w:proofErr w:type="gramStart"/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e.g.</w:t>
      </w:r>
      <w:proofErr w:type="gramEnd"/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 xml:space="preserve"> OBE MBE etc)</w:t>
      </w:r>
    </w:p>
    <w:p w14:paraId="64747DAF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Photographer (Professional)</w:t>
      </w:r>
    </w:p>
    <w:p w14:paraId="64067C30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Police Officer</w:t>
      </w:r>
    </w:p>
    <w:p w14:paraId="67D72091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Post Office Official</w:t>
      </w:r>
    </w:p>
    <w:p w14:paraId="4309406E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President/Secretary of a recognised organisation</w:t>
      </w:r>
    </w:p>
    <w:p w14:paraId="54F98910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Salvation Army Officer</w:t>
      </w:r>
    </w:p>
    <w:p w14:paraId="040C0122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Social Worker</w:t>
      </w:r>
    </w:p>
    <w:p w14:paraId="5B94326B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Solicitor</w:t>
      </w:r>
    </w:p>
    <w:p w14:paraId="5F5F0E22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Surveyor</w:t>
      </w:r>
    </w:p>
    <w:p w14:paraId="5CAE1155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Teacher, Lecturer</w:t>
      </w:r>
    </w:p>
    <w:p w14:paraId="1CDBC1B3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Trade Union Officer</w:t>
      </w:r>
    </w:p>
    <w:p w14:paraId="35A29F02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Travel Agency (Qualified)</w:t>
      </w:r>
    </w:p>
    <w:p w14:paraId="3ABAE54C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Valuers and auctioneers (fellow and associate members</w:t>
      </w:r>
    </w:p>
    <w:p w14:paraId="2EFB58B8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of the incorporated society)</w:t>
      </w:r>
    </w:p>
    <w:p w14:paraId="7B8768F3" w14:textId="77777777" w:rsidR="00B55447" w:rsidRPr="00AC7E81" w:rsidRDefault="00B55447" w:rsidP="00B55447">
      <w:pPr>
        <w:pStyle w:val="ListParagraph"/>
        <w:numPr>
          <w:ilvl w:val="0"/>
          <w:numId w:val="3"/>
        </w:num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Warrant officers and Chief Petty Officers</w:t>
      </w:r>
    </w:p>
    <w:p w14:paraId="17376D5D" w14:textId="71F70CD5" w:rsidR="00B55447" w:rsidRPr="00B55447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AC7E81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Or persons of similar standing to the above, working or retired, are acceptable as counter-signatories.</w:t>
      </w:r>
    </w:p>
    <w:p w14:paraId="14D237E1" w14:textId="77777777" w:rsidR="00B55447" w:rsidRPr="00B55447" w:rsidRDefault="00B55447" w:rsidP="00B55447">
      <w:pPr>
        <w:spacing w:after="180" w:line="240" w:lineRule="auto"/>
        <w:rPr>
          <w:rFonts w:ascii="Arial" w:eastAsia="Times New Roman" w:hAnsi="Arial" w:cs="Arial"/>
          <w:b/>
          <w:bCs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b/>
          <w:bCs/>
          <w:color w:val="34373A"/>
          <w:kern w:val="0"/>
          <w:lang w:eastAsia="en-GB"/>
          <w14:ligatures w14:val="none"/>
        </w:rPr>
        <w:t>What other requirements must a counter-signatory hold?</w:t>
      </w:r>
    </w:p>
    <w:p w14:paraId="5FB6611E" w14:textId="77777777" w:rsidR="00B55447" w:rsidRPr="00B55447" w:rsidRDefault="00B55447" w:rsidP="00B55447">
      <w:pPr>
        <w:spacing w:after="180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Your counter-signatory must live in the UK and hold a current British or Irish passport.</w:t>
      </w:r>
    </w:p>
    <w:p w14:paraId="3068B391" w14:textId="77777777" w:rsidR="00B55447" w:rsidRPr="00B55447" w:rsidRDefault="00B55447" w:rsidP="00B55447">
      <w:pPr>
        <w:spacing w:after="180" w:line="240" w:lineRule="auto"/>
        <w:rPr>
          <w:rFonts w:ascii="Arial" w:eastAsia="Times New Roman" w:hAnsi="Arial" w:cs="Arial"/>
          <w:b/>
          <w:bCs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b/>
          <w:bCs/>
          <w:color w:val="34373A"/>
          <w:kern w:val="0"/>
          <w:lang w:eastAsia="en-GB"/>
          <w14:ligatures w14:val="none"/>
        </w:rPr>
        <w:t>On the back of the counter signed photo, please include the following:</w:t>
      </w:r>
    </w:p>
    <w:p w14:paraId="3BBD9752" w14:textId="77777777" w:rsidR="00B55447" w:rsidRPr="00B55447" w:rsidRDefault="00B55447" w:rsidP="00B55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"I hereby certify that this is a true likeness of (add in the name of the applicant)"</w:t>
      </w:r>
    </w:p>
    <w:p w14:paraId="7362EFDD" w14:textId="77777777" w:rsidR="00B55447" w:rsidRPr="00B55447" w:rsidRDefault="00B55447" w:rsidP="00B55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Signature of the counter signatory</w:t>
      </w:r>
    </w:p>
    <w:p w14:paraId="3598F1A3" w14:textId="77777777" w:rsidR="00B55447" w:rsidRPr="00B55447" w:rsidRDefault="00B55447" w:rsidP="00B55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The printed name of the counter signatory</w:t>
      </w:r>
    </w:p>
    <w:p w14:paraId="477AD9E6" w14:textId="77777777" w:rsidR="00B55447" w:rsidRPr="00B55447" w:rsidRDefault="00B55447" w:rsidP="00B55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The position or job title of the counter signatory</w:t>
      </w:r>
    </w:p>
    <w:p w14:paraId="4F0624AB" w14:textId="77777777" w:rsidR="00B55447" w:rsidRPr="00B55447" w:rsidRDefault="00B55447" w:rsidP="00B5544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</w:pPr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 xml:space="preserve">The date the photo was </w:t>
      </w:r>
      <w:proofErr w:type="gramStart"/>
      <w:r w:rsidRPr="00B55447">
        <w:rPr>
          <w:rFonts w:ascii="Arial" w:eastAsia="Times New Roman" w:hAnsi="Arial" w:cs="Arial"/>
          <w:color w:val="34373A"/>
          <w:kern w:val="0"/>
          <w:lang w:eastAsia="en-GB"/>
          <w14:ligatures w14:val="none"/>
        </w:rPr>
        <w:t>signed</w:t>
      </w:r>
      <w:proofErr w:type="gramEnd"/>
    </w:p>
    <w:p w14:paraId="57BE8670" w14:textId="77777777" w:rsidR="00B55447" w:rsidRDefault="00B55447"/>
    <w:sectPr w:rsidR="00B55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CB59D" w14:textId="77777777" w:rsidR="00B55447" w:rsidRDefault="00B55447" w:rsidP="00B55447">
      <w:pPr>
        <w:spacing w:after="0" w:line="240" w:lineRule="auto"/>
      </w:pPr>
      <w:r>
        <w:separator/>
      </w:r>
    </w:p>
  </w:endnote>
  <w:endnote w:type="continuationSeparator" w:id="0">
    <w:p w14:paraId="01925B6F" w14:textId="77777777" w:rsidR="00B55447" w:rsidRDefault="00B55447" w:rsidP="00B5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DC5F" w14:textId="77777777" w:rsidR="00B55447" w:rsidRDefault="00B55447" w:rsidP="00B55447">
      <w:pPr>
        <w:spacing w:after="0" w:line="240" w:lineRule="auto"/>
      </w:pPr>
      <w:r>
        <w:separator/>
      </w:r>
    </w:p>
  </w:footnote>
  <w:footnote w:type="continuationSeparator" w:id="0">
    <w:p w14:paraId="1D7F322E" w14:textId="77777777" w:rsidR="00B55447" w:rsidRDefault="00B55447" w:rsidP="00B55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559AC"/>
    <w:multiLevelType w:val="hybridMultilevel"/>
    <w:tmpl w:val="A8543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82D9E"/>
    <w:multiLevelType w:val="multilevel"/>
    <w:tmpl w:val="8A8A4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54FA4"/>
    <w:multiLevelType w:val="multilevel"/>
    <w:tmpl w:val="3A2C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E2DA1"/>
    <w:multiLevelType w:val="multilevel"/>
    <w:tmpl w:val="8E24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16C23"/>
    <w:multiLevelType w:val="multilevel"/>
    <w:tmpl w:val="ABAEC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0773242">
    <w:abstractNumId w:val="4"/>
  </w:num>
  <w:num w:numId="2" w16cid:durableId="2071922621">
    <w:abstractNumId w:val="2"/>
  </w:num>
  <w:num w:numId="3" w16cid:durableId="1627006532">
    <w:abstractNumId w:val="0"/>
  </w:num>
  <w:num w:numId="4" w16cid:durableId="1648824047">
    <w:abstractNumId w:val="3"/>
  </w:num>
  <w:num w:numId="5" w16cid:durableId="980499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447"/>
    <w:rsid w:val="00AC7E81"/>
    <w:rsid w:val="00B55447"/>
    <w:rsid w:val="0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B2DEB"/>
  <w15:chartTrackingRefBased/>
  <w15:docId w15:val="{9304EB77-EF68-4210-A645-110E8EFE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554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55447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5544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5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447"/>
  </w:style>
  <w:style w:type="paragraph" w:styleId="Footer">
    <w:name w:val="footer"/>
    <w:basedOn w:val="Normal"/>
    <w:link w:val="FooterChar"/>
    <w:uiPriority w:val="99"/>
    <w:unhideWhenUsed/>
    <w:rsid w:val="00B55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5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5FB5-90E6-4D99-A813-278C56BB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Collett</dc:creator>
  <cp:keywords/>
  <dc:description/>
  <cp:lastModifiedBy>Michelle Collett</cp:lastModifiedBy>
  <cp:revision>2</cp:revision>
  <cp:lastPrinted>2024-05-10T10:05:00Z</cp:lastPrinted>
  <dcterms:created xsi:type="dcterms:W3CDTF">2024-05-10T10:06:00Z</dcterms:created>
  <dcterms:modified xsi:type="dcterms:W3CDTF">2024-05-10T10:06:00Z</dcterms:modified>
</cp:coreProperties>
</file>